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77" w:rsidRPr="006A32C9" w:rsidRDefault="006C404E">
      <w:pPr>
        <w:spacing w:line="360" w:lineRule="auto"/>
        <w:jc w:val="center"/>
        <w:rPr>
          <w:rFonts w:cs="Times New Roman"/>
          <w:b/>
          <w:bCs/>
          <w:sz w:val="24"/>
          <w:szCs w:val="24"/>
        </w:rPr>
      </w:pPr>
      <w:r w:rsidRPr="006A32C9">
        <w:rPr>
          <w:rFonts w:hint="eastAsia"/>
          <w:b/>
          <w:bCs/>
          <w:sz w:val="24"/>
          <w:szCs w:val="24"/>
        </w:rPr>
        <w:t>证券代码：</w:t>
      </w:r>
      <w:r w:rsidRPr="006A32C9">
        <w:rPr>
          <w:b/>
          <w:bCs/>
          <w:sz w:val="24"/>
          <w:szCs w:val="24"/>
        </w:rPr>
        <w:t xml:space="preserve">000655         </w:t>
      </w:r>
      <w:r w:rsidRPr="006A32C9">
        <w:rPr>
          <w:rFonts w:hint="eastAsia"/>
          <w:b/>
          <w:bCs/>
          <w:sz w:val="24"/>
          <w:szCs w:val="24"/>
        </w:rPr>
        <w:t>证券简称：金岭矿业</w:t>
      </w:r>
      <w:r w:rsidRPr="006A32C9">
        <w:rPr>
          <w:b/>
          <w:bCs/>
          <w:sz w:val="24"/>
          <w:szCs w:val="24"/>
        </w:rPr>
        <w:t xml:space="preserve">         公告</w:t>
      </w:r>
      <w:r w:rsidRPr="006A32C9">
        <w:rPr>
          <w:rFonts w:hint="eastAsia"/>
          <w:b/>
          <w:bCs/>
          <w:sz w:val="24"/>
          <w:szCs w:val="24"/>
        </w:rPr>
        <w:t>编号：</w:t>
      </w:r>
      <w:r w:rsidRPr="006A32C9">
        <w:rPr>
          <w:b/>
          <w:bCs/>
          <w:sz w:val="24"/>
          <w:szCs w:val="24"/>
        </w:rPr>
        <w:t>20</w:t>
      </w:r>
      <w:r w:rsidRPr="006A32C9">
        <w:rPr>
          <w:rFonts w:hint="eastAsia"/>
          <w:b/>
          <w:bCs/>
          <w:sz w:val="24"/>
          <w:szCs w:val="24"/>
        </w:rPr>
        <w:t>2</w:t>
      </w:r>
      <w:r w:rsidR="003B1003" w:rsidRPr="006A32C9">
        <w:rPr>
          <w:rFonts w:hint="eastAsia"/>
          <w:b/>
          <w:bCs/>
          <w:sz w:val="24"/>
          <w:szCs w:val="24"/>
        </w:rPr>
        <w:t>1</w:t>
      </w:r>
      <w:r w:rsidRPr="006A32C9">
        <w:rPr>
          <w:b/>
          <w:bCs/>
          <w:sz w:val="24"/>
          <w:szCs w:val="24"/>
        </w:rPr>
        <w:t>-</w:t>
      </w:r>
      <w:r w:rsidRPr="006A32C9">
        <w:rPr>
          <w:rFonts w:hint="eastAsia"/>
          <w:b/>
          <w:bCs/>
          <w:sz w:val="24"/>
          <w:szCs w:val="24"/>
        </w:rPr>
        <w:t>00</w:t>
      </w:r>
      <w:r w:rsidR="003B1003" w:rsidRPr="006A32C9">
        <w:rPr>
          <w:rFonts w:hint="eastAsia"/>
          <w:b/>
          <w:bCs/>
          <w:sz w:val="24"/>
          <w:szCs w:val="24"/>
        </w:rPr>
        <w:t>1</w:t>
      </w:r>
    </w:p>
    <w:p w:rsidR="00504677" w:rsidRPr="006A32C9" w:rsidRDefault="006C404E">
      <w:pPr>
        <w:spacing w:line="360" w:lineRule="auto"/>
        <w:jc w:val="center"/>
        <w:rPr>
          <w:rFonts w:cs="Times New Roman"/>
          <w:b/>
          <w:bCs/>
          <w:color w:val="FF0000"/>
          <w:sz w:val="32"/>
          <w:szCs w:val="32"/>
        </w:rPr>
      </w:pPr>
      <w:r w:rsidRPr="006A32C9">
        <w:rPr>
          <w:rFonts w:cs="黑体" w:hint="eastAsia"/>
          <w:b/>
          <w:bCs/>
          <w:color w:val="FF0000"/>
          <w:sz w:val="32"/>
          <w:szCs w:val="32"/>
        </w:rPr>
        <w:t>山东金岭矿业股份有限公司</w:t>
      </w:r>
    </w:p>
    <w:p w:rsidR="00504677" w:rsidRDefault="00E45A8F">
      <w:pPr>
        <w:spacing w:line="360" w:lineRule="auto"/>
        <w:jc w:val="center"/>
        <w:rPr>
          <w:rFonts w:cs="黑体"/>
          <w:b/>
          <w:bCs/>
          <w:color w:val="FF0000"/>
          <w:sz w:val="32"/>
          <w:szCs w:val="32"/>
        </w:rPr>
      </w:pPr>
      <w:r>
        <w:rPr>
          <w:rFonts w:cs="黑体" w:hint="eastAsia"/>
          <w:b/>
          <w:bCs/>
          <w:color w:val="FF0000"/>
          <w:sz w:val="32"/>
          <w:szCs w:val="32"/>
        </w:rPr>
        <w:t>关于</w:t>
      </w:r>
      <w:r w:rsidR="008D6FD7">
        <w:rPr>
          <w:rFonts w:cs="黑体" w:hint="eastAsia"/>
          <w:b/>
          <w:bCs/>
          <w:color w:val="FF0000"/>
          <w:sz w:val="32"/>
          <w:szCs w:val="32"/>
        </w:rPr>
        <w:t>2020年度</w:t>
      </w:r>
      <w:r w:rsidR="006C404E" w:rsidRPr="006A32C9">
        <w:rPr>
          <w:rFonts w:cs="黑体" w:hint="eastAsia"/>
          <w:b/>
          <w:bCs/>
          <w:color w:val="FF0000"/>
          <w:sz w:val="32"/>
          <w:szCs w:val="32"/>
        </w:rPr>
        <w:t>获</w:t>
      </w:r>
      <w:r>
        <w:rPr>
          <w:rFonts w:cs="黑体" w:hint="eastAsia"/>
          <w:b/>
          <w:bCs/>
          <w:color w:val="FF0000"/>
          <w:sz w:val="32"/>
          <w:szCs w:val="32"/>
        </w:rPr>
        <w:t>得</w:t>
      </w:r>
      <w:r w:rsidR="006C404E" w:rsidRPr="006A32C9">
        <w:rPr>
          <w:rFonts w:cs="黑体" w:hint="eastAsia"/>
          <w:b/>
          <w:bCs/>
          <w:color w:val="FF0000"/>
          <w:sz w:val="32"/>
          <w:szCs w:val="32"/>
        </w:rPr>
        <w:t>政府补助的公告</w:t>
      </w:r>
    </w:p>
    <w:p w:rsidR="00504677" w:rsidRPr="006A32C9" w:rsidRDefault="006C404E">
      <w:pPr>
        <w:widowControl/>
        <w:pBdr>
          <w:top w:val="single" w:sz="4" w:space="2" w:color="auto"/>
          <w:left w:val="single" w:sz="4" w:space="4" w:color="auto"/>
          <w:bottom w:val="single" w:sz="4" w:space="1" w:color="auto"/>
          <w:right w:val="single" w:sz="4" w:space="19" w:color="auto"/>
        </w:pBdr>
        <w:spacing w:line="360" w:lineRule="auto"/>
        <w:ind w:firstLineChars="200" w:firstLine="482"/>
        <w:rPr>
          <w:rFonts w:cs="Times New Roman"/>
          <w:b/>
          <w:bCs/>
          <w:kern w:val="0"/>
          <w:sz w:val="24"/>
          <w:szCs w:val="24"/>
        </w:rPr>
      </w:pPr>
      <w:r w:rsidRPr="006A32C9">
        <w:rPr>
          <w:rFonts w:hint="eastAsia"/>
          <w:b/>
          <w:bCs/>
          <w:kern w:val="0"/>
          <w:sz w:val="24"/>
          <w:szCs w:val="24"/>
        </w:rPr>
        <w:t>本公司及董事会全体成员保证信息披露的内容真实、准确、完整，没有虚假记载、误导性陈述或重大遗漏。</w:t>
      </w:r>
    </w:p>
    <w:p w:rsidR="00504677" w:rsidRPr="006A32C9" w:rsidRDefault="006C404E">
      <w:pPr>
        <w:autoSpaceDE w:val="0"/>
        <w:autoSpaceDN w:val="0"/>
        <w:adjustRightInd w:val="0"/>
        <w:spacing w:line="360" w:lineRule="auto"/>
        <w:ind w:firstLineChars="200" w:firstLine="560"/>
        <w:jc w:val="left"/>
        <w:rPr>
          <w:rFonts w:cs="Times New Roman"/>
          <w:kern w:val="0"/>
        </w:rPr>
      </w:pPr>
      <w:r w:rsidRPr="006A32C9">
        <w:rPr>
          <w:rFonts w:hint="eastAsia"/>
          <w:kern w:val="0"/>
        </w:rPr>
        <w:t>山东金岭矿业股份有限公司（以下简称“金岭矿业”“公司”）及子公司山东金召矿业有限公司（以下简称“金召矿业”）、喀什金岭球团有限公司（以下简称“喀什球团”）于20</w:t>
      </w:r>
      <w:r w:rsidR="00C7666A" w:rsidRPr="006A32C9">
        <w:rPr>
          <w:rFonts w:hint="eastAsia"/>
          <w:kern w:val="0"/>
        </w:rPr>
        <w:t>20</w:t>
      </w:r>
      <w:r w:rsidRPr="006A32C9">
        <w:rPr>
          <w:rFonts w:hint="eastAsia"/>
          <w:kern w:val="0"/>
        </w:rPr>
        <w:t>年1月1日至20</w:t>
      </w:r>
      <w:r w:rsidR="00C7666A" w:rsidRPr="006A32C9">
        <w:rPr>
          <w:rFonts w:hint="eastAsia"/>
          <w:kern w:val="0"/>
        </w:rPr>
        <w:t>20</w:t>
      </w:r>
      <w:r w:rsidRPr="006A32C9">
        <w:rPr>
          <w:rFonts w:hint="eastAsia"/>
          <w:kern w:val="0"/>
        </w:rPr>
        <w:t>年12月31日累计收到政府补助资金共计2,342,176.46元，具体情况如下：</w:t>
      </w:r>
    </w:p>
    <w:p w:rsidR="00504677" w:rsidRPr="006A32C9" w:rsidRDefault="006C404E">
      <w:pPr>
        <w:autoSpaceDE w:val="0"/>
        <w:autoSpaceDN w:val="0"/>
        <w:adjustRightInd w:val="0"/>
        <w:spacing w:line="360" w:lineRule="auto"/>
        <w:ind w:firstLineChars="200" w:firstLine="562"/>
        <w:jc w:val="left"/>
        <w:rPr>
          <w:b/>
          <w:bCs/>
          <w:kern w:val="0"/>
        </w:rPr>
      </w:pPr>
      <w:r w:rsidRPr="006A32C9">
        <w:rPr>
          <w:rFonts w:hint="eastAsia"/>
          <w:b/>
          <w:bCs/>
          <w:kern w:val="0"/>
        </w:rPr>
        <w:t>一、获取补助的基本情况</w:t>
      </w:r>
    </w:p>
    <w:tbl>
      <w:tblPr>
        <w:tblStyle w:val="a9"/>
        <w:tblW w:w="10065" w:type="dxa"/>
        <w:tblInd w:w="-601" w:type="dxa"/>
        <w:tblLayout w:type="fixed"/>
        <w:tblLook w:val="04A0"/>
      </w:tblPr>
      <w:tblGrid>
        <w:gridCol w:w="465"/>
        <w:gridCol w:w="528"/>
        <w:gridCol w:w="992"/>
        <w:gridCol w:w="851"/>
        <w:gridCol w:w="567"/>
        <w:gridCol w:w="708"/>
        <w:gridCol w:w="1276"/>
        <w:gridCol w:w="2268"/>
        <w:gridCol w:w="567"/>
        <w:gridCol w:w="567"/>
        <w:gridCol w:w="567"/>
        <w:gridCol w:w="709"/>
      </w:tblGrid>
      <w:tr w:rsidR="009F7733" w:rsidRPr="006A32C9" w:rsidTr="00C71D93">
        <w:trPr>
          <w:trHeight w:val="1217"/>
        </w:trPr>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序号</w:t>
            </w:r>
          </w:p>
        </w:tc>
        <w:tc>
          <w:tcPr>
            <w:tcW w:w="52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收款单位</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提供主体</w:t>
            </w:r>
          </w:p>
        </w:tc>
        <w:tc>
          <w:tcPr>
            <w:tcW w:w="851"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补助原因或项目</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补助形式</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收到补助时间</w:t>
            </w:r>
          </w:p>
        </w:tc>
        <w:tc>
          <w:tcPr>
            <w:tcW w:w="1276"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补助金额</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（元）</w:t>
            </w:r>
          </w:p>
        </w:tc>
        <w:tc>
          <w:tcPr>
            <w:tcW w:w="226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政策依据</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补助类型</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会计处理</w:t>
            </w:r>
          </w:p>
        </w:tc>
        <w:tc>
          <w:tcPr>
            <w:tcW w:w="567" w:type="dxa"/>
          </w:tcPr>
          <w:p w:rsidR="009F7733" w:rsidRDefault="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是否具有可持续性</w:t>
            </w:r>
          </w:p>
        </w:tc>
        <w:tc>
          <w:tcPr>
            <w:tcW w:w="709" w:type="dxa"/>
          </w:tcPr>
          <w:p w:rsidR="009F7733" w:rsidRPr="006A32C9" w:rsidRDefault="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是否与日常经营活动相关</w:t>
            </w:r>
          </w:p>
        </w:tc>
      </w:tr>
      <w:tr w:rsidR="009F7733" w:rsidRPr="006A32C9" w:rsidTr="00C71D93">
        <w:trPr>
          <w:trHeight w:val="1778"/>
        </w:trPr>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1</w:t>
            </w:r>
          </w:p>
        </w:tc>
        <w:tc>
          <w:tcPr>
            <w:tcW w:w="52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金岭矿业</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淄博市社会劳动保险事业处养老金专户</w:t>
            </w:r>
          </w:p>
        </w:tc>
        <w:tc>
          <w:tcPr>
            <w:tcW w:w="851" w:type="dxa"/>
            <w:vAlign w:val="center"/>
          </w:tcPr>
          <w:p w:rsidR="009F7733" w:rsidRPr="006A32C9" w:rsidRDefault="009F7733">
            <w:pPr>
              <w:autoSpaceDE w:val="0"/>
              <w:autoSpaceDN w:val="0"/>
              <w:adjustRightInd w:val="0"/>
              <w:spacing w:line="360" w:lineRule="auto"/>
              <w:jc w:val="left"/>
              <w:rPr>
                <w:rFonts w:cs="Times New Roman"/>
                <w:kern w:val="0"/>
                <w:sz w:val="15"/>
                <w:szCs w:val="15"/>
              </w:rPr>
            </w:pPr>
            <w:r w:rsidRPr="006A32C9">
              <w:rPr>
                <w:rFonts w:cs="Times New Roman" w:hint="eastAsia"/>
                <w:kern w:val="0"/>
                <w:sz w:val="15"/>
                <w:szCs w:val="15"/>
              </w:rPr>
              <w:t>稳岗返还款</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2月</w:t>
            </w:r>
          </w:p>
        </w:tc>
        <w:tc>
          <w:tcPr>
            <w:tcW w:w="1276"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686,010.00</w:t>
            </w:r>
          </w:p>
        </w:tc>
        <w:tc>
          <w:tcPr>
            <w:tcW w:w="226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根据《淄博市支持企业应对疫情稳定生产政策措施</w:t>
            </w:r>
            <w:r w:rsidRPr="006A32C9">
              <w:rPr>
                <w:sz w:val="15"/>
                <w:szCs w:val="15"/>
              </w:rPr>
              <w:t>》</w:t>
            </w:r>
            <w:r w:rsidRPr="006A32C9">
              <w:rPr>
                <w:rFonts w:hint="eastAsia"/>
                <w:sz w:val="15"/>
                <w:szCs w:val="15"/>
              </w:rPr>
              <w:t>的通知</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rPr>
          <w:trHeight w:val="1778"/>
        </w:trPr>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w:t>
            </w:r>
          </w:p>
        </w:tc>
        <w:tc>
          <w:tcPr>
            <w:tcW w:w="52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金岭矿业</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淄博市张店区失业保险处</w:t>
            </w:r>
          </w:p>
        </w:tc>
        <w:tc>
          <w:tcPr>
            <w:tcW w:w="851" w:type="dxa"/>
            <w:vAlign w:val="center"/>
          </w:tcPr>
          <w:p w:rsidR="009F7733" w:rsidRPr="006A32C9" w:rsidRDefault="009F7733">
            <w:pPr>
              <w:autoSpaceDE w:val="0"/>
              <w:autoSpaceDN w:val="0"/>
              <w:adjustRightInd w:val="0"/>
              <w:spacing w:line="360" w:lineRule="auto"/>
              <w:jc w:val="left"/>
              <w:rPr>
                <w:rFonts w:cs="Times New Roman"/>
                <w:kern w:val="0"/>
                <w:sz w:val="15"/>
                <w:szCs w:val="15"/>
              </w:rPr>
            </w:pPr>
            <w:r w:rsidRPr="006A32C9">
              <w:rPr>
                <w:rFonts w:cs="Times New Roman" w:hint="eastAsia"/>
                <w:kern w:val="0"/>
                <w:sz w:val="15"/>
                <w:szCs w:val="15"/>
              </w:rPr>
              <w:t>稳岗返还款</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3月</w:t>
            </w:r>
          </w:p>
        </w:tc>
        <w:tc>
          <w:tcPr>
            <w:tcW w:w="1276" w:type="dxa"/>
            <w:vAlign w:val="center"/>
          </w:tcPr>
          <w:p w:rsidR="009F7733" w:rsidRDefault="009F7733">
            <w:pPr>
              <w:autoSpaceDE w:val="0"/>
              <w:autoSpaceDN w:val="0"/>
              <w:adjustRightInd w:val="0"/>
              <w:spacing w:line="360" w:lineRule="auto"/>
              <w:jc w:val="center"/>
              <w:rPr>
                <w:rFonts w:cs="Times New Roman"/>
                <w:kern w:val="0"/>
                <w:sz w:val="15"/>
                <w:szCs w:val="15"/>
              </w:rPr>
            </w:pP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218</w:t>
            </w:r>
            <w:r w:rsidRPr="006A32C9">
              <w:rPr>
                <w:rFonts w:cs="Times New Roman"/>
                <w:kern w:val="0"/>
                <w:sz w:val="15"/>
                <w:szCs w:val="15"/>
              </w:rPr>
              <w:t>,</w:t>
            </w:r>
            <w:r w:rsidRPr="006A32C9">
              <w:rPr>
                <w:rFonts w:cs="Times New Roman" w:hint="eastAsia"/>
                <w:kern w:val="0"/>
                <w:sz w:val="15"/>
                <w:szCs w:val="15"/>
              </w:rPr>
              <w:t>455</w:t>
            </w:r>
            <w:r w:rsidRPr="006A32C9">
              <w:rPr>
                <w:rFonts w:cs="Times New Roman"/>
                <w:kern w:val="0"/>
                <w:sz w:val="15"/>
                <w:szCs w:val="15"/>
              </w:rPr>
              <w:t>.00</w:t>
            </w:r>
          </w:p>
          <w:p w:rsidR="009F7733" w:rsidRPr="006A32C9" w:rsidRDefault="009F7733">
            <w:pPr>
              <w:autoSpaceDE w:val="0"/>
              <w:autoSpaceDN w:val="0"/>
              <w:adjustRightInd w:val="0"/>
              <w:spacing w:line="360" w:lineRule="auto"/>
              <w:jc w:val="center"/>
              <w:rPr>
                <w:rFonts w:cs="Times New Roman"/>
                <w:kern w:val="0"/>
                <w:sz w:val="15"/>
                <w:szCs w:val="15"/>
              </w:rPr>
            </w:pPr>
          </w:p>
        </w:tc>
        <w:tc>
          <w:tcPr>
            <w:tcW w:w="226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hint="eastAsia"/>
                <w:sz w:val="15"/>
                <w:szCs w:val="15"/>
              </w:rPr>
              <w:t>根据《淄博市支持企业应对疫情稳定生产政策措施</w:t>
            </w:r>
            <w:r w:rsidRPr="006A32C9">
              <w:rPr>
                <w:sz w:val="15"/>
                <w:szCs w:val="15"/>
              </w:rPr>
              <w:t>》</w:t>
            </w:r>
            <w:r w:rsidRPr="006A32C9">
              <w:rPr>
                <w:rFonts w:hint="eastAsia"/>
                <w:sz w:val="15"/>
                <w:szCs w:val="15"/>
              </w:rPr>
              <w:t>的通知</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rPr>
          <w:trHeight w:val="1429"/>
        </w:trPr>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3</w:t>
            </w:r>
          </w:p>
        </w:tc>
        <w:tc>
          <w:tcPr>
            <w:tcW w:w="52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金岭矿业</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中华人民共和国国家金库淄博市中心支库</w:t>
            </w:r>
          </w:p>
        </w:tc>
        <w:tc>
          <w:tcPr>
            <w:tcW w:w="851" w:type="dxa"/>
            <w:vAlign w:val="center"/>
          </w:tcPr>
          <w:p w:rsidR="009F7733" w:rsidRPr="006A32C9" w:rsidRDefault="009F7733">
            <w:pPr>
              <w:autoSpaceDE w:val="0"/>
              <w:autoSpaceDN w:val="0"/>
              <w:adjustRightInd w:val="0"/>
              <w:spacing w:line="360" w:lineRule="auto"/>
              <w:jc w:val="left"/>
              <w:rPr>
                <w:rFonts w:cs="Times New Roman"/>
                <w:kern w:val="0"/>
                <w:sz w:val="15"/>
                <w:szCs w:val="15"/>
              </w:rPr>
            </w:pPr>
            <w:r w:rsidRPr="006A32C9">
              <w:rPr>
                <w:rFonts w:cs="Times New Roman" w:hint="eastAsia"/>
                <w:kern w:val="0"/>
                <w:sz w:val="15"/>
                <w:szCs w:val="15"/>
              </w:rPr>
              <w:t>个税返还</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kern w:val="0"/>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5月</w:t>
            </w:r>
          </w:p>
        </w:tc>
        <w:tc>
          <w:tcPr>
            <w:tcW w:w="1276"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w:t>
            </w:r>
            <w:r w:rsidRPr="006A32C9">
              <w:rPr>
                <w:rFonts w:cs="Times New Roman"/>
                <w:kern w:val="0"/>
                <w:sz w:val="15"/>
                <w:szCs w:val="15"/>
              </w:rPr>
              <w:t>1</w:t>
            </w:r>
            <w:r w:rsidRPr="006A32C9">
              <w:rPr>
                <w:sz w:val="15"/>
                <w:szCs w:val="15"/>
              </w:rPr>
              <w:t>,</w:t>
            </w:r>
            <w:r w:rsidRPr="006A32C9">
              <w:rPr>
                <w:rFonts w:cs="Times New Roman" w:hint="eastAsia"/>
                <w:kern w:val="0"/>
                <w:sz w:val="15"/>
                <w:szCs w:val="15"/>
              </w:rPr>
              <w:t>128.01</w:t>
            </w:r>
          </w:p>
        </w:tc>
        <w:tc>
          <w:tcPr>
            <w:tcW w:w="226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hint="eastAsia"/>
                <w:sz w:val="15"/>
                <w:szCs w:val="15"/>
              </w:rPr>
              <w:t>根据《中华人民共和国个人所得税法》、《个人所得税代扣代缴暂行办法》</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hint="eastAsia"/>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lastRenderedPageBreak/>
              <w:t>4</w:t>
            </w:r>
          </w:p>
        </w:tc>
        <w:tc>
          <w:tcPr>
            <w:tcW w:w="52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hint="eastAsia"/>
                <w:sz w:val="15"/>
                <w:szCs w:val="15"/>
              </w:rPr>
              <w:t>金岭矿业</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淄博市张店区交通运输局</w:t>
            </w:r>
          </w:p>
        </w:tc>
        <w:tc>
          <w:tcPr>
            <w:tcW w:w="851" w:type="dxa"/>
            <w:vAlign w:val="center"/>
          </w:tcPr>
          <w:p w:rsidR="009F7733" w:rsidRPr="006A32C9" w:rsidRDefault="009F7733">
            <w:pPr>
              <w:autoSpaceDE w:val="0"/>
              <w:autoSpaceDN w:val="0"/>
              <w:adjustRightInd w:val="0"/>
              <w:spacing w:line="360" w:lineRule="auto"/>
              <w:jc w:val="left"/>
              <w:rPr>
                <w:rFonts w:cs="Times New Roman"/>
                <w:kern w:val="0"/>
                <w:sz w:val="15"/>
                <w:szCs w:val="15"/>
              </w:rPr>
            </w:pPr>
            <w:r w:rsidRPr="006A32C9">
              <w:rPr>
                <w:rFonts w:hint="eastAsia"/>
                <w:sz w:val="15"/>
                <w:szCs w:val="15"/>
              </w:rPr>
              <w:t>国三车报废返还</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hint="eastAsia"/>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5月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160</w:t>
            </w:r>
            <w:r w:rsidRPr="006A32C9">
              <w:rPr>
                <w:sz w:val="15"/>
                <w:szCs w:val="15"/>
              </w:rPr>
              <w:t>,</w:t>
            </w:r>
            <w:r w:rsidRPr="006A32C9">
              <w:rPr>
                <w:rFonts w:hint="eastAsia"/>
                <w:sz w:val="15"/>
                <w:szCs w:val="15"/>
                <w:lang w:val="en-US"/>
              </w:rPr>
              <w:t>000.00</w:t>
            </w:r>
          </w:p>
        </w:tc>
        <w:tc>
          <w:tcPr>
            <w:tcW w:w="226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根据《淄博市国三营运柴油货车淘汰补贴工作实施方案》</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5</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金召矿业</w:t>
            </w:r>
          </w:p>
        </w:tc>
        <w:tc>
          <w:tcPr>
            <w:tcW w:w="992"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山东省科学技术厅</w:t>
            </w:r>
          </w:p>
        </w:tc>
        <w:tc>
          <w:tcPr>
            <w:tcW w:w="851" w:type="dxa"/>
            <w:vAlign w:val="center"/>
          </w:tcPr>
          <w:p w:rsidR="009F7733" w:rsidRPr="006A32C9" w:rsidRDefault="009F7733">
            <w:pPr>
              <w:pStyle w:val="TableParagraph"/>
              <w:spacing w:before="126"/>
              <w:rPr>
                <w:sz w:val="15"/>
                <w:szCs w:val="15"/>
              </w:rPr>
            </w:pPr>
            <w:r w:rsidRPr="006A32C9">
              <w:rPr>
                <w:rFonts w:hint="eastAsia"/>
                <w:sz w:val="15"/>
                <w:szCs w:val="15"/>
              </w:rPr>
              <w:t>研发补助</w:t>
            </w:r>
          </w:p>
        </w:tc>
        <w:tc>
          <w:tcPr>
            <w:tcW w:w="567"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 12月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502</w:t>
            </w:r>
            <w:r w:rsidRPr="006A32C9">
              <w:rPr>
                <w:sz w:val="15"/>
                <w:szCs w:val="15"/>
              </w:rPr>
              <w:t>,</w:t>
            </w:r>
            <w:r w:rsidRPr="006A32C9">
              <w:rPr>
                <w:rFonts w:hint="eastAsia"/>
                <w:sz w:val="15"/>
                <w:szCs w:val="15"/>
                <w:lang w:val="en-US"/>
              </w:rPr>
              <w:t>600.00</w:t>
            </w:r>
          </w:p>
        </w:tc>
        <w:tc>
          <w:tcPr>
            <w:tcW w:w="2268" w:type="dxa"/>
            <w:vAlign w:val="center"/>
          </w:tcPr>
          <w:p w:rsidR="009F7733" w:rsidRPr="006A32C9" w:rsidRDefault="009F7733">
            <w:pPr>
              <w:jc w:val="center"/>
              <w:rPr>
                <w:sz w:val="15"/>
                <w:szCs w:val="15"/>
              </w:rPr>
            </w:pPr>
            <w:r w:rsidRPr="006A32C9">
              <w:rPr>
                <w:rFonts w:hint="eastAsia"/>
                <w:sz w:val="15"/>
                <w:szCs w:val="15"/>
              </w:rPr>
              <w:t>根据《山东省企业研究开发财政补助实施办法》（鲁科字〔2019〕91号）规定</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6</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金召矿业</w:t>
            </w:r>
          </w:p>
        </w:tc>
        <w:tc>
          <w:tcPr>
            <w:tcW w:w="992"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淄博市临淄区社会保险事业中心</w:t>
            </w:r>
          </w:p>
        </w:tc>
        <w:tc>
          <w:tcPr>
            <w:tcW w:w="851" w:type="dxa"/>
            <w:vAlign w:val="center"/>
          </w:tcPr>
          <w:p w:rsidR="009F7733" w:rsidRPr="006A32C9" w:rsidRDefault="009F7733">
            <w:pPr>
              <w:pStyle w:val="TableParagraph"/>
              <w:spacing w:before="126"/>
              <w:rPr>
                <w:sz w:val="15"/>
                <w:szCs w:val="15"/>
              </w:rPr>
            </w:pPr>
            <w:r w:rsidRPr="006A32C9">
              <w:rPr>
                <w:rFonts w:hint="eastAsia"/>
                <w:sz w:val="15"/>
                <w:szCs w:val="15"/>
              </w:rPr>
              <w:t>稳岗返还款</w:t>
            </w:r>
          </w:p>
        </w:tc>
        <w:tc>
          <w:tcPr>
            <w:tcW w:w="567"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sz w:val="15"/>
                <w:szCs w:val="15"/>
              </w:rPr>
            </w:pPr>
            <w:r w:rsidRPr="006A32C9">
              <w:rPr>
                <w:rFonts w:cs="Times New Roman" w:hint="eastAsia"/>
                <w:kern w:val="0"/>
                <w:sz w:val="15"/>
                <w:szCs w:val="15"/>
              </w:rPr>
              <w:t>2月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30</w:t>
            </w:r>
            <w:r w:rsidRPr="006A32C9">
              <w:rPr>
                <w:sz w:val="15"/>
                <w:szCs w:val="15"/>
              </w:rPr>
              <w:t>,</w:t>
            </w:r>
            <w:r w:rsidRPr="006A32C9">
              <w:rPr>
                <w:rFonts w:hint="eastAsia"/>
                <w:sz w:val="15"/>
                <w:szCs w:val="15"/>
                <w:lang w:val="en-US"/>
              </w:rPr>
              <w:t>361.00</w:t>
            </w:r>
          </w:p>
        </w:tc>
        <w:tc>
          <w:tcPr>
            <w:tcW w:w="2268" w:type="dxa"/>
            <w:vAlign w:val="center"/>
          </w:tcPr>
          <w:p w:rsidR="009F7733" w:rsidRPr="006A32C9" w:rsidRDefault="009F7733">
            <w:pPr>
              <w:jc w:val="center"/>
              <w:rPr>
                <w:sz w:val="15"/>
                <w:szCs w:val="15"/>
              </w:rPr>
            </w:pPr>
            <w:r w:rsidRPr="006A32C9">
              <w:rPr>
                <w:rFonts w:hint="eastAsia"/>
                <w:sz w:val="15"/>
                <w:szCs w:val="15"/>
              </w:rPr>
              <w:t>根据《淄博市支持企业应对疫情稳定生产政策措施</w:t>
            </w:r>
            <w:r w:rsidRPr="006A32C9">
              <w:rPr>
                <w:sz w:val="15"/>
                <w:szCs w:val="15"/>
              </w:rPr>
              <w:t>》</w:t>
            </w:r>
            <w:r w:rsidRPr="006A32C9">
              <w:rPr>
                <w:rFonts w:hint="eastAsia"/>
                <w:sz w:val="15"/>
                <w:szCs w:val="15"/>
              </w:rPr>
              <w:t>的通知</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7</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金召矿业</w:t>
            </w:r>
          </w:p>
        </w:tc>
        <w:tc>
          <w:tcPr>
            <w:tcW w:w="992"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淄博市临淄区社会保险事业中心</w:t>
            </w:r>
          </w:p>
        </w:tc>
        <w:tc>
          <w:tcPr>
            <w:tcW w:w="851" w:type="dxa"/>
            <w:vAlign w:val="center"/>
          </w:tcPr>
          <w:p w:rsidR="009F7733" w:rsidRPr="006A32C9" w:rsidRDefault="009F7733">
            <w:pPr>
              <w:pStyle w:val="TableParagraph"/>
              <w:spacing w:before="126"/>
              <w:rPr>
                <w:sz w:val="15"/>
                <w:szCs w:val="15"/>
              </w:rPr>
            </w:pPr>
            <w:r w:rsidRPr="006A32C9">
              <w:rPr>
                <w:rFonts w:hint="eastAsia"/>
                <w:sz w:val="15"/>
                <w:szCs w:val="15"/>
              </w:rPr>
              <w:t>稳岗返还款</w:t>
            </w:r>
          </w:p>
        </w:tc>
        <w:tc>
          <w:tcPr>
            <w:tcW w:w="567"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sz w:val="15"/>
                <w:szCs w:val="15"/>
              </w:rPr>
            </w:pPr>
            <w:r w:rsidRPr="006A32C9">
              <w:rPr>
                <w:rFonts w:cs="Times New Roman" w:hint="eastAsia"/>
                <w:kern w:val="0"/>
                <w:sz w:val="15"/>
                <w:szCs w:val="15"/>
              </w:rPr>
              <w:t>5月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30</w:t>
            </w:r>
            <w:r w:rsidRPr="006A32C9">
              <w:rPr>
                <w:sz w:val="15"/>
                <w:szCs w:val="15"/>
              </w:rPr>
              <w:t>,</w:t>
            </w:r>
            <w:r w:rsidRPr="006A32C9">
              <w:rPr>
                <w:rFonts w:hint="eastAsia"/>
                <w:sz w:val="15"/>
                <w:szCs w:val="15"/>
                <w:lang w:val="en-US"/>
              </w:rPr>
              <w:t>361.00</w:t>
            </w:r>
          </w:p>
        </w:tc>
        <w:tc>
          <w:tcPr>
            <w:tcW w:w="226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根据《淄博市支持企业应对疫情稳定生产政策措施</w:t>
            </w:r>
            <w:r w:rsidRPr="006A32C9">
              <w:rPr>
                <w:sz w:val="15"/>
                <w:szCs w:val="15"/>
              </w:rPr>
              <w:t>》</w:t>
            </w:r>
            <w:r w:rsidRPr="006A32C9">
              <w:rPr>
                <w:rFonts w:hint="eastAsia"/>
                <w:sz w:val="15"/>
                <w:szCs w:val="15"/>
              </w:rPr>
              <w:t>的通知</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8</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金召矿业</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Pr>
                <w:rFonts w:cs="Times New Roman"/>
                <w:kern w:val="0"/>
                <w:sz w:val="15"/>
                <w:szCs w:val="15"/>
              </w:rPr>
              <w:t>国家税务总局淄博市临淄区税务局</w:t>
            </w:r>
          </w:p>
        </w:tc>
        <w:tc>
          <w:tcPr>
            <w:tcW w:w="851" w:type="dxa"/>
            <w:vAlign w:val="center"/>
          </w:tcPr>
          <w:p w:rsidR="009F7733" w:rsidRPr="006A32C9" w:rsidRDefault="009F7733">
            <w:pPr>
              <w:pStyle w:val="TableParagraph"/>
              <w:spacing w:before="126"/>
              <w:rPr>
                <w:sz w:val="15"/>
                <w:szCs w:val="15"/>
              </w:rPr>
            </w:pPr>
            <w:r w:rsidRPr="006A32C9">
              <w:rPr>
                <w:rFonts w:hint="eastAsia"/>
                <w:sz w:val="15"/>
                <w:szCs w:val="15"/>
              </w:rPr>
              <w:t>个税返还</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  3月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2</w:t>
            </w:r>
            <w:r w:rsidRPr="006A32C9">
              <w:rPr>
                <w:sz w:val="15"/>
                <w:szCs w:val="15"/>
              </w:rPr>
              <w:t>,</w:t>
            </w:r>
            <w:r w:rsidRPr="006A32C9">
              <w:rPr>
                <w:rFonts w:hint="eastAsia"/>
                <w:sz w:val="15"/>
                <w:szCs w:val="15"/>
                <w:lang w:val="en-US"/>
              </w:rPr>
              <w:t>292.21</w:t>
            </w:r>
          </w:p>
        </w:tc>
        <w:tc>
          <w:tcPr>
            <w:tcW w:w="226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根据《中华人民共和国个人所得税法》、《个人所得税代扣代缴暂行办法》</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9</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金召矿业</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中华人民共和国国家金库临淄区支库</w:t>
            </w:r>
          </w:p>
        </w:tc>
        <w:tc>
          <w:tcPr>
            <w:tcW w:w="851" w:type="dxa"/>
            <w:vAlign w:val="center"/>
          </w:tcPr>
          <w:p w:rsidR="009F7733" w:rsidRPr="006A32C9" w:rsidRDefault="009F7733">
            <w:pPr>
              <w:pStyle w:val="TableParagraph"/>
              <w:spacing w:before="126"/>
              <w:rPr>
                <w:sz w:val="15"/>
                <w:szCs w:val="15"/>
              </w:rPr>
            </w:pPr>
            <w:r w:rsidRPr="006A32C9">
              <w:rPr>
                <w:rFonts w:hint="eastAsia"/>
                <w:sz w:val="15"/>
                <w:szCs w:val="15"/>
              </w:rPr>
              <w:t>个税返还</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  4月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2</w:t>
            </w:r>
            <w:r w:rsidRPr="006A32C9">
              <w:rPr>
                <w:sz w:val="15"/>
                <w:szCs w:val="15"/>
              </w:rPr>
              <w:t>,</w:t>
            </w:r>
            <w:r w:rsidRPr="006A32C9">
              <w:rPr>
                <w:rFonts w:hint="eastAsia"/>
                <w:sz w:val="15"/>
                <w:szCs w:val="15"/>
                <w:lang w:val="en-US"/>
              </w:rPr>
              <w:t>936.42</w:t>
            </w:r>
          </w:p>
        </w:tc>
        <w:tc>
          <w:tcPr>
            <w:tcW w:w="226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根据《中华人民共和国个人所得税法》、《个人所得税代扣代缴暂行办法》</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10</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喀什球团</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疏勒县财政局</w:t>
            </w:r>
          </w:p>
        </w:tc>
        <w:tc>
          <w:tcPr>
            <w:tcW w:w="851" w:type="dxa"/>
            <w:vAlign w:val="center"/>
          </w:tcPr>
          <w:p w:rsidR="009F7733" w:rsidRPr="006A32C9" w:rsidRDefault="009F7733">
            <w:pPr>
              <w:pStyle w:val="TableParagraph"/>
              <w:spacing w:before="126"/>
              <w:rPr>
                <w:sz w:val="15"/>
                <w:szCs w:val="15"/>
                <w:lang w:val="en-US"/>
              </w:rPr>
            </w:pPr>
            <w:r w:rsidRPr="006A32C9">
              <w:rPr>
                <w:rFonts w:hint="eastAsia"/>
                <w:sz w:val="15"/>
                <w:szCs w:val="15"/>
                <w:lang w:val="en-US"/>
              </w:rPr>
              <w:t>产业发展扶持资金</w:t>
            </w:r>
          </w:p>
        </w:tc>
        <w:tc>
          <w:tcPr>
            <w:tcW w:w="567" w:type="dxa"/>
            <w:vAlign w:val="center"/>
          </w:tcPr>
          <w:p w:rsidR="009F7733" w:rsidRPr="006A32C9" w:rsidRDefault="009F7733">
            <w:pPr>
              <w:autoSpaceDE w:val="0"/>
              <w:autoSpaceDN w:val="0"/>
              <w:adjustRightInd w:val="0"/>
              <w:spacing w:line="360" w:lineRule="auto"/>
              <w:jc w:val="center"/>
              <w:rPr>
                <w:sz w:val="15"/>
                <w:szCs w:val="15"/>
              </w:rPr>
            </w:pPr>
            <w:r w:rsidRPr="006A32C9">
              <w:rPr>
                <w:rFonts w:cs="Times New Roman"/>
                <w:kern w:val="0"/>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1月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400</w:t>
            </w:r>
            <w:r w:rsidRPr="006A32C9">
              <w:rPr>
                <w:sz w:val="15"/>
                <w:szCs w:val="15"/>
              </w:rPr>
              <w:t>,</w:t>
            </w:r>
            <w:r w:rsidRPr="006A32C9">
              <w:rPr>
                <w:rFonts w:hint="eastAsia"/>
                <w:sz w:val="15"/>
                <w:szCs w:val="15"/>
                <w:lang w:val="en-US"/>
              </w:rPr>
              <w:t>000.00</w:t>
            </w:r>
          </w:p>
        </w:tc>
        <w:tc>
          <w:tcPr>
            <w:tcW w:w="226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根据山东省援疆指挥部《关于印发〈山东省援疆产业发展扶持资金管理办法〉的通知》（鲁援疆指〔2015〕19号）</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11</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喀什球团</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疏勒县财政局</w:t>
            </w:r>
          </w:p>
        </w:tc>
        <w:tc>
          <w:tcPr>
            <w:tcW w:w="851" w:type="dxa"/>
            <w:vAlign w:val="center"/>
          </w:tcPr>
          <w:p w:rsidR="009F7733" w:rsidRPr="006A32C9" w:rsidRDefault="009F7733">
            <w:pPr>
              <w:pStyle w:val="TableParagraph"/>
              <w:spacing w:before="126"/>
              <w:rPr>
                <w:sz w:val="15"/>
                <w:szCs w:val="15"/>
              </w:rPr>
            </w:pPr>
            <w:r w:rsidRPr="006A32C9">
              <w:rPr>
                <w:rFonts w:hint="eastAsia"/>
                <w:sz w:val="15"/>
                <w:szCs w:val="15"/>
              </w:rPr>
              <w:t>社保退款</w:t>
            </w:r>
          </w:p>
        </w:tc>
        <w:tc>
          <w:tcPr>
            <w:tcW w:w="567"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3月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55</w:t>
            </w:r>
            <w:r w:rsidRPr="006A32C9">
              <w:rPr>
                <w:sz w:val="15"/>
                <w:szCs w:val="15"/>
              </w:rPr>
              <w:t>,</w:t>
            </w:r>
            <w:r w:rsidRPr="006A32C9">
              <w:rPr>
                <w:rFonts w:hint="eastAsia"/>
                <w:sz w:val="15"/>
                <w:szCs w:val="15"/>
                <w:lang w:val="en-US"/>
              </w:rPr>
              <w:t>398.11</w:t>
            </w:r>
          </w:p>
        </w:tc>
        <w:tc>
          <w:tcPr>
            <w:tcW w:w="226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根据《喀什地区关于加快复工复产全面恢复经济社会秩序的三十条措施</w:t>
            </w:r>
            <w:r w:rsidRPr="006A32C9">
              <w:rPr>
                <w:sz w:val="15"/>
                <w:szCs w:val="15"/>
              </w:rPr>
              <w:t>》</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12</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喀什球团</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疏勒县财政局</w:t>
            </w:r>
          </w:p>
        </w:tc>
        <w:tc>
          <w:tcPr>
            <w:tcW w:w="851" w:type="dxa"/>
            <w:vAlign w:val="center"/>
          </w:tcPr>
          <w:p w:rsidR="009F7733" w:rsidRPr="006A32C9" w:rsidRDefault="009F7733">
            <w:pPr>
              <w:pStyle w:val="TableParagraph"/>
              <w:spacing w:before="126"/>
              <w:rPr>
                <w:sz w:val="15"/>
                <w:szCs w:val="15"/>
              </w:rPr>
            </w:pPr>
            <w:r w:rsidRPr="006A32C9">
              <w:rPr>
                <w:sz w:val="15"/>
                <w:szCs w:val="15"/>
              </w:rPr>
              <w:t>就业补助资金</w:t>
            </w:r>
          </w:p>
        </w:tc>
        <w:tc>
          <w:tcPr>
            <w:tcW w:w="567"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4月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213</w:t>
            </w:r>
            <w:r w:rsidRPr="006A32C9">
              <w:rPr>
                <w:sz w:val="15"/>
                <w:szCs w:val="15"/>
              </w:rPr>
              <w:t>,</w:t>
            </w:r>
            <w:r w:rsidRPr="006A32C9">
              <w:rPr>
                <w:rFonts w:hint="eastAsia"/>
                <w:sz w:val="15"/>
                <w:szCs w:val="15"/>
                <w:lang w:val="en-US"/>
              </w:rPr>
              <w:t>796.24</w:t>
            </w:r>
          </w:p>
        </w:tc>
        <w:tc>
          <w:tcPr>
            <w:tcW w:w="226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根据新疆维吾尔自治区人力资源和社会保障厅新疆维吾尔自治区财政厅关于印发《自治区社</w:t>
            </w:r>
            <w:r w:rsidRPr="006A32C9">
              <w:rPr>
                <w:rFonts w:hint="eastAsia"/>
                <w:sz w:val="15"/>
                <w:szCs w:val="15"/>
              </w:rPr>
              <w:lastRenderedPageBreak/>
              <w:t>会保险补贴办法》的通知（新人社发【</w:t>
            </w:r>
            <w:r w:rsidRPr="006A32C9">
              <w:rPr>
                <w:sz w:val="15"/>
                <w:szCs w:val="15"/>
              </w:rPr>
              <w:t>2015】55号）</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lastRenderedPageBreak/>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D323BD"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lastRenderedPageBreak/>
              <w:t>13</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喀什球团</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疏勒南疆齐鲁工业园区管理委员会</w:t>
            </w:r>
          </w:p>
        </w:tc>
        <w:tc>
          <w:tcPr>
            <w:tcW w:w="851" w:type="dxa"/>
            <w:vAlign w:val="center"/>
          </w:tcPr>
          <w:p w:rsidR="009F7733" w:rsidRPr="006A32C9" w:rsidRDefault="009F7733">
            <w:pPr>
              <w:pStyle w:val="TableParagraph"/>
              <w:spacing w:before="126"/>
              <w:rPr>
                <w:sz w:val="15"/>
                <w:szCs w:val="15"/>
              </w:rPr>
            </w:pPr>
            <w:r w:rsidRPr="006A32C9">
              <w:rPr>
                <w:rFonts w:hint="eastAsia"/>
                <w:sz w:val="15"/>
                <w:szCs w:val="15"/>
              </w:rPr>
              <w:t>党费返还</w:t>
            </w:r>
          </w:p>
        </w:tc>
        <w:tc>
          <w:tcPr>
            <w:tcW w:w="567"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5月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3</w:t>
            </w:r>
            <w:r w:rsidRPr="006A32C9">
              <w:rPr>
                <w:sz w:val="15"/>
                <w:szCs w:val="15"/>
              </w:rPr>
              <w:t>,</w:t>
            </w:r>
            <w:r w:rsidRPr="006A32C9">
              <w:rPr>
                <w:rFonts w:hint="eastAsia"/>
                <w:sz w:val="15"/>
                <w:szCs w:val="15"/>
                <w:lang w:val="en-US"/>
              </w:rPr>
              <w:t>541.14</w:t>
            </w:r>
          </w:p>
        </w:tc>
        <w:tc>
          <w:tcPr>
            <w:tcW w:w="2268" w:type="dxa"/>
            <w:vAlign w:val="center"/>
          </w:tcPr>
          <w:p w:rsidR="009F7733" w:rsidRPr="006A32C9" w:rsidRDefault="009F7733">
            <w:pPr>
              <w:autoSpaceDE w:val="0"/>
              <w:autoSpaceDN w:val="0"/>
              <w:adjustRightInd w:val="0"/>
              <w:spacing w:line="360" w:lineRule="auto"/>
              <w:jc w:val="center"/>
              <w:rPr>
                <w:sz w:val="15"/>
                <w:szCs w:val="15"/>
              </w:rPr>
            </w:pP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14</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喀什球团</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疏勒县财政局</w:t>
            </w:r>
          </w:p>
        </w:tc>
        <w:tc>
          <w:tcPr>
            <w:tcW w:w="851" w:type="dxa"/>
            <w:vAlign w:val="center"/>
          </w:tcPr>
          <w:p w:rsidR="009F7733" w:rsidRPr="006A32C9" w:rsidRDefault="009F7733">
            <w:pPr>
              <w:pStyle w:val="TableParagraph"/>
              <w:spacing w:before="126"/>
              <w:rPr>
                <w:sz w:val="15"/>
                <w:szCs w:val="15"/>
              </w:rPr>
            </w:pPr>
            <w:r w:rsidRPr="006A32C9">
              <w:rPr>
                <w:rFonts w:hint="eastAsia"/>
                <w:sz w:val="15"/>
                <w:szCs w:val="15"/>
              </w:rPr>
              <w:t>失业金</w:t>
            </w:r>
          </w:p>
        </w:tc>
        <w:tc>
          <w:tcPr>
            <w:tcW w:w="567"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6月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rFonts w:hint="eastAsia"/>
                <w:sz w:val="15"/>
                <w:szCs w:val="15"/>
                <w:lang w:val="en-US"/>
              </w:rPr>
              <w:t>9</w:t>
            </w:r>
            <w:r w:rsidRPr="006A32C9">
              <w:rPr>
                <w:sz w:val="15"/>
                <w:szCs w:val="15"/>
              </w:rPr>
              <w:t>,</w:t>
            </w:r>
            <w:r w:rsidRPr="006A32C9">
              <w:rPr>
                <w:rFonts w:hint="eastAsia"/>
                <w:sz w:val="15"/>
                <w:szCs w:val="15"/>
                <w:lang w:val="en-US"/>
              </w:rPr>
              <w:t>057.33</w:t>
            </w:r>
          </w:p>
        </w:tc>
        <w:tc>
          <w:tcPr>
            <w:tcW w:w="226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根据新疆维吾尔自治区人力资源和社会保障厅新疆维吾尔自治区财政厅关于印发《自治区社会保险补贴办法》的通知（新人社发【</w:t>
            </w:r>
            <w:r w:rsidRPr="006A32C9">
              <w:rPr>
                <w:sz w:val="15"/>
                <w:szCs w:val="15"/>
              </w:rPr>
              <w:t>2015】55号）</w:t>
            </w: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D323BD"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65"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15</w:t>
            </w:r>
          </w:p>
        </w:tc>
        <w:tc>
          <w:tcPr>
            <w:tcW w:w="528"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喀什球团</w:t>
            </w:r>
          </w:p>
        </w:tc>
        <w:tc>
          <w:tcPr>
            <w:tcW w:w="992"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疏勒县财政局</w:t>
            </w:r>
          </w:p>
        </w:tc>
        <w:tc>
          <w:tcPr>
            <w:tcW w:w="851" w:type="dxa"/>
            <w:vAlign w:val="center"/>
          </w:tcPr>
          <w:p w:rsidR="009F7733" w:rsidRPr="006A32C9" w:rsidRDefault="009F7733">
            <w:pPr>
              <w:pStyle w:val="TableParagraph"/>
              <w:spacing w:before="126"/>
              <w:rPr>
                <w:sz w:val="15"/>
                <w:szCs w:val="15"/>
              </w:rPr>
            </w:pPr>
            <w:r w:rsidRPr="006A32C9">
              <w:rPr>
                <w:rFonts w:hint="eastAsia"/>
                <w:sz w:val="15"/>
                <w:szCs w:val="15"/>
              </w:rPr>
              <w:t>疫情防控经费</w:t>
            </w:r>
          </w:p>
        </w:tc>
        <w:tc>
          <w:tcPr>
            <w:tcW w:w="567" w:type="dxa"/>
            <w:vAlign w:val="center"/>
          </w:tcPr>
          <w:p w:rsidR="009F7733" w:rsidRPr="006A32C9" w:rsidRDefault="009F7733">
            <w:pPr>
              <w:autoSpaceDE w:val="0"/>
              <w:autoSpaceDN w:val="0"/>
              <w:adjustRightInd w:val="0"/>
              <w:spacing w:line="360" w:lineRule="auto"/>
              <w:jc w:val="center"/>
              <w:rPr>
                <w:sz w:val="15"/>
                <w:szCs w:val="15"/>
              </w:rPr>
            </w:pPr>
            <w:r w:rsidRPr="006A32C9">
              <w:rPr>
                <w:rFonts w:hint="eastAsia"/>
                <w:sz w:val="15"/>
                <w:szCs w:val="15"/>
              </w:rPr>
              <w:t>现金</w:t>
            </w:r>
          </w:p>
        </w:tc>
        <w:tc>
          <w:tcPr>
            <w:tcW w:w="70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2020年</w:t>
            </w:r>
          </w:p>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10月</w:t>
            </w:r>
          </w:p>
        </w:tc>
        <w:tc>
          <w:tcPr>
            <w:tcW w:w="1276" w:type="dxa"/>
            <w:vAlign w:val="center"/>
          </w:tcPr>
          <w:p w:rsidR="009F7733" w:rsidRPr="006A32C9" w:rsidRDefault="009F7733">
            <w:pPr>
              <w:pStyle w:val="TableParagraph"/>
              <w:spacing w:before="126"/>
              <w:ind w:right="97"/>
              <w:jc w:val="center"/>
              <w:rPr>
                <w:sz w:val="15"/>
                <w:szCs w:val="15"/>
                <w:lang w:val="en-US"/>
              </w:rPr>
            </w:pPr>
            <w:r w:rsidRPr="006A32C9">
              <w:rPr>
                <w:sz w:val="15"/>
                <w:szCs w:val="15"/>
                <w:lang w:val="en-US"/>
              </w:rPr>
              <w:t>6</w:t>
            </w:r>
            <w:r w:rsidRPr="006A32C9">
              <w:rPr>
                <w:sz w:val="15"/>
                <w:szCs w:val="15"/>
              </w:rPr>
              <w:t>,</w:t>
            </w:r>
            <w:r w:rsidRPr="006A32C9">
              <w:rPr>
                <w:rFonts w:hint="eastAsia"/>
                <w:sz w:val="15"/>
                <w:szCs w:val="15"/>
                <w:lang w:val="en-US"/>
              </w:rPr>
              <w:t>240.00</w:t>
            </w:r>
          </w:p>
        </w:tc>
        <w:tc>
          <w:tcPr>
            <w:tcW w:w="2268" w:type="dxa"/>
            <w:vAlign w:val="center"/>
          </w:tcPr>
          <w:p w:rsidR="009F7733" w:rsidRPr="006A32C9" w:rsidRDefault="009F7733">
            <w:pPr>
              <w:autoSpaceDE w:val="0"/>
              <w:autoSpaceDN w:val="0"/>
              <w:adjustRightInd w:val="0"/>
              <w:spacing w:line="360" w:lineRule="auto"/>
              <w:jc w:val="center"/>
              <w:rPr>
                <w:sz w:val="15"/>
                <w:szCs w:val="15"/>
              </w:rPr>
            </w:pP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与收益相关</w:t>
            </w:r>
          </w:p>
        </w:tc>
        <w:tc>
          <w:tcPr>
            <w:tcW w:w="567" w:type="dxa"/>
            <w:shd w:val="clear" w:color="auto" w:fill="auto"/>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其他收益</w:t>
            </w:r>
          </w:p>
        </w:tc>
        <w:tc>
          <w:tcPr>
            <w:tcW w:w="567"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否</w:t>
            </w:r>
          </w:p>
        </w:tc>
        <w:tc>
          <w:tcPr>
            <w:tcW w:w="709" w:type="dxa"/>
            <w:vAlign w:val="center"/>
          </w:tcPr>
          <w:p w:rsidR="009F7733" w:rsidRPr="006A32C9" w:rsidRDefault="009F7733" w:rsidP="009F7733">
            <w:pPr>
              <w:autoSpaceDE w:val="0"/>
              <w:autoSpaceDN w:val="0"/>
              <w:adjustRightInd w:val="0"/>
              <w:spacing w:line="360" w:lineRule="auto"/>
              <w:jc w:val="center"/>
              <w:rPr>
                <w:rFonts w:cs="Times New Roman"/>
                <w:kern w:val="0"/>
                <w:sz w:val="15"/>
                <w:szCs w:val="15"/>
              </w:rPr>
            </w:pPr>
            <w:r>
              <w:rPr>
                <w:rFonts w:cs="Times New Roman"/>
                <w:kern w:val="0"/>
                <w:sz w:val="15"/>
                <w:szCs w:val="15"/>
              </w:rPr>
              <w:t>是</w:t>
            </w:r>
          </w:p>
        </w:tc>
      </w:tr>
      <w:tr w:rsidR="009F7733" w:rsidRPr="006A32C9" w:rsidTr="00C71D93">
        <w:tc>
          <w:tcPr>
            <w:tcW w:w="4111" w:type="dxa"/>
            <w:gridSpan w:val="6"/>
            <w:vAlign w:val="center"/>
          </w:tcPr>
          <w:p w:rsidR="009F7733" w:rsidRPr="006A32C9" w:rsidRDefault="009F7733">
            <w:pPr>
              <w:autoSpaceDE w:val="0"/>
              <w:autoSpaceDN w:val="0"/>
              <w:adjustRightInd w:val="0"/>
              <w:spacing w:line="360" w:lineRule="auto"/>
              <w:jc w:val="center"/>
              <w:rPr>
                <w:rFonts w:cs="Times New Roman"/>
                <w:kern w:val="0"/>
                <w:sz w:val="15"/>
                <w:szCs w:val="15"/>
              </w:rPr>
            </w:pPr>
            <w:r w:rsidRPr="006A32C9">
              <w:rPr>
                <w:rFonts w:cs="Times New Roman" w:hint="eastAsia"/>
                <w:kern w:val="0"/>
                <w:sz w:val="15"/>
                <w:szCs w:val="15"/>
              </w:rPr>
              <w:t>合计</w:t>
            </w:r>
          </w:p>
        </w:tc>
        <w:tc>
          <w:tcPr>
            <w:tcW w:w="1276" w:type="dxa"/>
            <w:vAlign w:val="center"/>
          </w:tcPr>
          <w:p w:rsidR="009F7733" w:rsidRPr="006A32C9" w:rsidRDefault="009F7733">
            <w:pPr>
              <w:pStyle w:val="TableParagraph"/>
              <w:spacing w:before="126"/>
              <w:ind w:right="97"/>
              <w:jc w:val="right"/>
              <w:rPr>
                <w:rFonts w:cs="Times New Roman"/>
                <w:sz w:val="15"/>
                <w:szCs w:val="15"/>
                <w:lang w:val="en-US"/>
              </w:rPr>
            </w:pPr>
            <w:r w:rsidRPr="006A32C9">
              <w:rPr>
                <w:rFonts w:hint="eastAsia"/>
                <w:sz w:val="15"/>
                <w:szCs w:val="15"/>
                <w:lang w:val="en-US"/>
              </w:rPr>
              <w:t>2</w:t>
            </w:r>
            <w:r w:rsidRPr="006A32C9">
              <w:rPr>
                <w:sz w:val="15"/>
                <w:szCs w:val="15"/>
                <w:lang w:val="en-US"/>
              </w:rPr>
              <w:t>,</w:t>
            </w:r>
            <w:r w:rsidRPr="006A32C9">
              <w:rPr>
                <w:rFonts w:hint="eastAsia"/>
                <w:sz w:val="15"/>
                <w:szCs w:val="15"/>
                <w:lang w:val="en-US"/>
              </w:rPr>
              <w:t>342</w:t>
            </w:r>
            <w:r w:rsidRPr="006A32C9">
              <w:rPr>
                <w:sz w:val="15"/>
                <w:szCs w:val="15"/>
                <w:lang w:val="en-US"/>
              </w:rPr>
              <w:t>,</w:t>
            </w:r>
            <w:r w:rsidRPr="006A32C9">
              <w:rPr>
                <w:rFonts w:hint="eastAsia"/>
                <w:sz w:val="15"/>
                <w:szCs w:val="15"/>
                <w:lang w:val="en-US"/>
              </w:rPr>
              <w:t>176.46</w:t>
            </w:r>
          </w:p>
        </w:tc>
        <w:tc>
          <w:tcPr>
            <w:tcW w:w="2268"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p>
        </w:tc>
        <w:tc>
          <w:tcPr>
            <w:tcW w:w="567" w:type="dxa"/>
            <w:vAlign w:val="center"/>
          </w:tcPr>
          <w:p w:rsidR="009F7733" w:rsidRPr="006A32C9" w:rsidRDefault="009F7733">
            <w:pPr>
              <w:autoSpaceDE w:val="0"/>
              <w:autoSpaceDN w:val="0"/>
              <w:adjustRightInd w:val="0"/>
              <w:spacing w:line="360" w:lineRule="auto"/>
              <w:jc w:val="center"/>
              <w:rPr>
                <w:rFonts w:cs="Times New Roman"/>
                <w:kern w:val="0"/>
                <w:sz w:val="15"/>
                <w:szCs w:val="15"/>
              </w:rPr>
            </w:pPr>
          </w:p>
        </w:tc>
        <w:tc>
          <w:tcPr>
            <w:tcW w:w="567" w:type="dxa"/>
          </w:tcPr>
          <w:p w:rsidR="009F7733" w:rsidRPr="006A32C9" w:rsidRDefault="009F7733">
            <w:pPr>
              <w:autoSpaceDE w:val="0"/>
              <w:autoSpaceDN w:val="0"/>
              <w:adjustRightInd w:val="0"/>
              <w:spacing w:line="360" w:lineRule="auto"/>
              <w:jc w:val="center"/>
              <w:rPr>
                <w:rFonts w:cs="Times New Roman"/>
                <w:kern w:val="0"/>
                <w:sz w:val="15"/>
                <w:szCs w:val="15"/>
              </w:rPr>
            </w:pPr>
          </w:p>
        </w:tc>
        <w:tc>
          <w:tcPr>
            <w:tcW w:w="709" w:type="dxa"/>
          </w:tcPr>
          <w:p w:rsidR="009F7733" w:rsidRPr="006A32C9" w:rsidRDefault="009F7733">
            <w:pPr>
              <w:autoSpaceDE w:val="0"/>
              <w:autoSpaceDN w:val="0"/>
              <w:adjustRightInd w:val="0"/>
              <w:spacing w:line="360" w:lineRule="auto"/>
              <w:jc w:val="center"/>
              <w:rPr>
                <w:rFonts w:cs="Times New Roman"/>
                <w:kern w:val="0"/>
                <w:sz w:val="15"/>
                <w:szCs w:val="15"/>
              </w:rPr>
            </w:pPr>
          </w:p>
        </w:tc>
      </w:tr>
    </w:tbl>
    <w:p w:rsidR="00504677" w:rsidRPr="006A32C9" w:rsidRDefault="006C404E">
      <w:pPr>
        <w:autoSpaceDE w:val="0"/>
        <w:autoSpaceDN w:val="0"/>
        <w:adjustRightInd w:val="0"/>
        <w:spacing w:line="360" w:lineRule="auto"/>
        <w:ind w:left="562"/>
        <w:jc w:val="left"/>
        <w:rPr>
          <w:b/>
          <w:bCs/>
          <w:kern w:val="0"/>
        </w:rPr>
      </w:pPr>
      <w:r w:rsidRPr="006A32C9">
        <w:rPr>
          <w:rFonts w:hint="eastAsia"/>
          <w:b/>
          <w:bCs/>
          <w:kern w:val="0"/>
        </w:rPr>
        <w:t>二、补助的类型及对公司的影响</w:t>
      </w:r>
    </w:p>
    <w:p w:rsidR="00580DCB" w:rsidRDefault="00580DCB">
      <w:pPr>
        <w:autoSpaceDE w:val="0"/>
        <w:autoSpaceDN w:val="0"/>
        <w:adjustRightInd w:val="0"/>
        <w:spacing w:line="360" w:lineRule="auto"/>
        <w:ind w:firstLineChars="200" w:firstLine="560"/>
        <w:jc w:val="left"/>
      </w:pPr>
      <w:r>
        <w:rPr>
          <w:rFonts w:hint="eastAsia"/>
        </w:rPr>
        <w:t>1、补助的类型</w:t>
      </w:r>
    </w:p>
    <w:p w:rsidR="00504677" w:rsidRPr="006A32C9" w:rsidRDefault="006C404E">
      <w:pPr>
        <w:autoSpaceDE w:val="0"/>
        <w:autoSpaceDN w:val="0"/>
        <w:adjustRightInd w:val="0"/>
        <w:spacing w:line="360" w:lineRule="auto"/>
        <w:ind w:firstLineChars="200" w:firstLine="560"/>
        <w:jc w:val="left"/>
      </w:pPr>
      <w:r w:rsidRPr="006A32C9">
        <w:t>根据《企业会计准则第16号—政府补助》的规定，与资产相关的政府补助，是指企业取得的、用于购建或以其他方式形成长期资产的政府补助；与收益相关的政府补助</w:t>
      </w:r>
      <w:r w:rsidRPr="006A32C9">
        <w:rPr>
          <w:rFonts w:hint="eastAsia"/>
        </w:rPr>
        <w:t>，</w:t>
      </w:r>
      <w:r w:rsidRPr="006A32C9">
        <w:t>是指除与资产相关的政府补助之外的政府补助。</w:t>
      </w:r>
    </w:p>
    <w:p w:rsidR="00580DCB" w:rsidRDefault="00580DCB" w:rsidP="00580DCB">
      <w:pPr>
        <w:autoSpaceDE w:val="0"/>
        <w:autoSpaceDN w:val="0"/>
        <w:adjustRightInd w:val="0"/>
        <w:spacing w:line="360" w:lineRule="auto"/>
        <w:ind w:leftChars="200" w:left="560"/>
        <w:jc w:val="left"/>
      </w:pPr>
      <w:r>
        <w:rPr>
          <w:rFonts w:hint="eastAsia"/>
        </w:rPr>
        <w:t>上述政府补助</w:t>
      </w:r>
      <w:r w:rsidR="009F7733">
        <w:rPr>
          <w:rFonts w:hint="eastAsia"/>
        </w:rPr>
        <w:t>合计</w:t>
      </w:r>
      <w:r w:rsidR="009F7733" w:rsidRPr="00056BD8">
        <w:t>2,342,176.46</w:t>
      </w:r>
      <w:r w:rsidR="009F7733">
        <w:rPr>
          <w:rFonts w:hint="eastAsia"/>
        </w:rPr>
        <w:t>元</w:t>
      </w:r>
      <w:r>
        <w:rPr>
          <w:rFonts w:hint="eastAsia"/>
        </w:rPr>
        <w:t>均为与收益相关的政府补助。</w:t>
      </w:r>
      <w:r>
        <w:cr/>
      </w:r>
      <w:r>
        <w:rPr>
          <w:rFonts w:hint="eastAsia"/>
        </w:rPr>
        <w:t>2、补助的确认和计量</w:t>
      </w:r>
    </w:p>
    <w:p w:rsidR="004A2D1A" w:rsidRDefault="00580DCB" w:rsidP="00580DCB">
      <w:pPr>
        <w:autoSpaceDE w:val="0"/>
        <w:autoSpaceDN w:val="0"/>
        <w:adjustRightInd w:val="0"/>
        <w:spacing w:line="360" w:lineRule="auto"/>
        <w:ind w:firstLineChars="200" w:firstLine="560"/>
        <w:jc w:val="left"/>
        <w:rPr>
          <w:kern w:val="0"/>
        </w:rPr>
      </w:pPr>
      <w:r w:rsidRPr="00580DCB">
        <w:rPr>
          <w:rFonts w:hint="eastAsia"/>
          <w:kern w:val="0"/>
        </w:rPr>
        <w:t>根据《企业会计准则第</w:t>
      </w:r>
      <w:r w:rsidRPr="00580DCB">
        <w:rPr>
          <w:kern w:val="0"/>
        </w:rPr>
        <w:t>16号-政府补助》的规定，与收益相关的政府补助，用于补偿企业</w:t>
      </w:r>
      <w:r w:rsidRPr="00580DCB">
        <w:rPr>
          <w:rFonts w:hint="eastAsia"/>
          <w:kern w:val="0"/>
        </w:rPr>
        <w:t>以后期间的相关成本费用或损失的，确认为递延收益，在确认相关成本费用或损失的期间计入当期损益；用于补</w:t>
      </w:r>
      <w:r w:rsidRPr="00580DCB">
        <w:rPr>
          <w:rFonts w:hint="eastAsia"/>
          <w:kern w:val="0"/>
        </w:rPr>
        <w:lastRenderedPageBreak/>
        <w:t>偿已发生的相关成本费用或损失的，直接计入当期损益或冲减相关成本费用。与公司日常活动相关的政府补助，按照经济业务的实质，计入其他收益或冲减相关成本费用；与日常活动无关的政府补助，计入营业外收入。</w:t>
      </w:r>
    </w:p>
    <w:p w:rsidR="00975B11" w:rsidRDefault="009F7733" w:rsidP="00580DCB">
      <w:pPr>
        <w:autoSpaceDE w:val="0"/>
        <w:autoSpaceDN w:val="0"/>
        <w:adjustRightInd w:val="0"/>
        <w:spacing w:line="360" w:lineRule="auto"/>
        <w:ind w:firstLineChars="200" w:firstLine="560"/>
        <w:jc w:val="left"/>
        <w:rPr>
          <w:kern w:val="0"/>
        </w:rPr>
      </w:pPr>
      <w:r w:rsidRPr="00797BF7">
        <w:rPr>
          <w:rFonts w:hint="eastAsia"/>
          <w:kern w:val="0"/>
        </w:rPr>
        <w:t>上述政府补助合计</w:t>
      </w:r>
      <w:r w:rsidRPr="00797BF7">
        <w:rPr>
          <w:kern w:val="0"/>
        </w:rPr>
        <w:t>2,342,176.46</w:t>
      </w:r>
      <w:r w:rsidRPr="00797BF7">
        <w:rPr>
          <w:rFonts w:hint="eastAsia"/>
          <w:kern w:val="0"/>
        </w:rPr>
        <w:t>元均为与公司日常活动相关的政府补助</w:t>
      </w:r>
      <w:r w:rsidR="00F45793">
        <w:rPr>
          <w:rFonts w:hint="eastAsia"/>
          <w:kern w:val="0"/>
        </w:rPr>
        <w:t>，计入其他收益科目</w:t>
      </w:r>
      <w:r w:rsidRPr="00797BF7">
        <w:rPr>
          <w:rFonts w:hint="eastAsia"/>
          <w:kern w:val="0"/>
        </w:rPr>
        <w:t>。</w:t>
      </w:r>
    </w:p>
    <w:p w:rsidR="00580DCB" w:rsidRDefault="00580DCB" w:rsidP="00580DCB">
      <w:pPr>
        <w:autoSpaceDE w:val="0"/>
        <w:autoSpaceDN w:val="0"/>
        <w:adjustRightInd w:val="0"/>
        <w:spacing w:line="360" w:lineRule="auto"/>
        <w:ind w:firstLineChars="200" w:firstLine="560"/>
        <w:jc w:val="left"/>
        <w:rPr>
          <w:kern w:val="0"/>
        </w:rPr>
      </w:pPr>
      <w:r>
        <w:rPr>
          <w:rFonts w:hint="eastAsia"/>
          <w:kern w:val="0"/>
        </w:rPr>
        <w:t>3、</w:t>
      </w:r>
      <w:r w:rsidRPr="00580DCB">
        <w:rPr>
          <w:rFonts w:hint="eastAsia"/>
          <w:kern w:val="0"/>
        </w:rPr>
        <w:t>补助对上市公司的影响</w:t>
      </w:r>
    </w:p>
    <w:p w:rsidR="00975B11" w:rsidRDefault="004A2D1A" w:rsidP="00975B11">
      <w:pPr>
        <w:autoSpaceDE w:val="0"/>
        <w:autoSpaceDN w:val="0"/>
        <w:adjustRightInd w:val="0"/>
        <w:spacing w:line="360" w:lineRule="auto"/>
        <w:ind w:firstLineChars="200" w:firstLine="560"/>
        <w:jc w:val="left"/>
        <w:rPr>
          <w:kern w:val="0"/>
        </w:rPr>
      </w:pPr>
      <w:r w:rsidRPr="004A2D1A">
        <w:rPr>
          <w:rFonts w:hint="eastAsia"/>
          <w:kern w:val="0"/>
        </w:rPr>
        <w:t>根据《企业会计准则第</w:t>
      </w:r>
      <w:r w:rsidRPr="004A2D1A">
        <w:rPr>
          <w:kern w:val="0"/>
        </w:rPr>
        <w:t>16号</w:t>
      </w:r>
      <w:r w:rsidR="00115A7B">
        <w:rPr>
          <w:kern w:val="0"/>
        </w:rPr>
        <w:t>-</w:t>
      </w:r>
      <w:r w:rsidRPr="004A2D1A">
        <w:rPr>
          <w:kern w:val="0"/>
        </w:rPr>
        <w:t>政府补助》和公司会计政策的规定，</w:t>
      </w:r>
      <w:r w:rsidR="009F7733" w:rsidRPr="00056BD8">
        <w:rPr>
          <w:rFonts w:hint="eastAsia"/>
          <w:kern w:val="0"/>
        </w:rPr>
        <w:t>上述政府补助预计增加公司</w:t>
      </w:r>
      <w:r w:rsidR="009F7733">
        <w:rPr>
          <w:kern w:val="0"/>
        </w:rPr>
        <w:t>2020</w:t>
      </w:r>
      <w:r w:rsidR="009F7733" w:rsidRPr="00056BD8">
        <w:rPr>
          <w:kern w:val="0"/>
        </w:rPr>
        <w:t>年度利润总额</w:t>
      </w:r>
      <w:r w:rsidR="009F7733" w:rsidRPr="00056BD8">
        <w:t>2,342,176.46</w:t>
      </w:r>
      <w:r w:rsidR="009F7733" w:rsidRPr="00056BD8">
        <w:rPr>
          <w:kern w:val="0"/>
        </w:rPr>
        <w:t>元</w:t>
      </w:r>
      <w:r w:rsidR="009F7733" w:rsidRPr="00056BD8">
        <w:rPr>
          <w:rFonts w:hint="eastAsia"/>
          <w:kern w:val="0"/>
        </w:rPr>
        <w:t>。</w:t>
      </w:r>
    </w:p>
    <w:p w:rsidR="00975B11" w:rsidRDefault="00975B11" w:rsidP="00975B11">
      <w:pPr>
        <w:autoSpaceDE w:val="0"/>
        <w:autoSpaceDN w:val="0"/>
        <w:adjustRightInd w:val="0"/>
        <w:spacing w:line="360" w:lineRule="auto"/>
        <w:ind w:firstLineChars="200" w:firstLine="560"/>
        <w:jc w:val="left"/>
        <w:rPr>
          <w:kern w:val="0"/>
        </w:rPr>
      </w:pPr>
      <w:r>
        <w:rPr>
          <w:rFonts w:hint="eastAsia"/>
          <w:kern w:val="0"/>
        </w:rPr>
        <w:t>4、</w:t>
      </w:r>
      <w:r w:rsidRPr="00975B11">
        <w:rPr>
          <w:rFonts w:hint="eastAsia"/>
          <w:kern w:val="0"/>
        </w:rPr>
        <w:t>风险提示和其他说明</w:t>
      </w:r>
    </w:p>
    <w:p w:rsidR="00504677" w:rsidRPr="006A32C9" w:rsidRDefault="006C404E">
      <w:pPr>
        <w:autoSpaceDE w:val="0"/>
        <w:autoSpaceDN w:val="0"/>
        <w:adjustRightInd w:val="0"/>
        <w:spacing w:line="360" w:lineRule="auto"/>
        <w:ind w:firstLineChars="200" w:firstLine="560"/>
        <w:jc w:val="left"/>
        <w:rPr>
          <w:kern w:val="0"/>
        </w:rPr>
      </w:pPr>
      <w:r w:rsidRPr="006A32C9">
        <w:rPr>
          <w:kern w:val="0"/>
        </w:rPr>
        <w:t>上述政府补助的会计处理及对公司损益的影响以会计师事务所</w:t>
      </w:r>
      <w:r w:rsidRPr="006A32C9">
        <w:rPr>
          <w:rFonts w:hint="eastAsia"/>
          <w:kern w:val="0"/>
        </w:rPr>
        <w:t>20</w:t>
      </w:r>
      <w:r w:rsidR="003B1003" w:rsidRPr="006A32C9">
        <w:rPr>
          <w:rFonts w:hint="eastAsia"/>
          <w:kern w:val="0"/>
        </w:rPr>
        <w:t>20</w:t>
      </w:r>
      <w:r w:rsidRPr="006A32C9">
        <w:rPr>
          <w:rFonts w:hint="eastAsia"/>
          <w:kern w:val="0"/>
        </w:rPr>
        <w:t>年年度审计确认后的结果为准，敬请广大投资者注意投资风险。</w:t>
      </w:r>
    </w:p>
    <w:p w:rsidR="00504677" w:rsidRPr="006A32C9" w:rsidRDefault="006C404E" w:rsidP="00580DCB">
      <w:pPr>
        <w:spacing w:line="360" w:lineRule="auto"/>
        <w:ind w:firstLineChars="200" w:firstLine="562"/>
        <w:rPr>
          <w:b/>
        </w:rPr>
      </w:pPr>
      <w:r w:rsidRPr="006A32C9">
        <w:rPr>
          <w:rFonts w:hint="eastAsia"/>
          <w:b/>
        </w:rPr>
        <w:t>三、备查文件</w:t>
      </w:r>
    </w:p>
    <w:p w:rsidR="00504677" w:rsidRPr="006A32C9" w:rsidRDefault="006C404E">
      <w:pPr>
        <w:spacing w:line="360" w:lineRule="auto"/>
        <w:ind w:firstLineChars="200" w:firstLine="560"/>
      </w:pPr>
      <w:r w:rsidRPr="006A32C9">
        <w:rPr>
          <w:rFonts w:hint="eastAsia"/>
        </w:rPr>
        <w:t>1、有关补助的政府文件通知</w:t>
      </w:r>
    </w:p>
    <w:p w:rsidR="00504677" w:rsidRPr="006A32C9" w:rsidRDefault="006C404E">
      <w:pPr>
        <w:spacing w:line="360" w:lineRule="auto"/>
        <w:ind w:firstLineChars="200" w:firstLine="560"/>
      </w:pPr>
      <w:r w:rsidRPr="006A32C9">
        <w:rPr>
          <w:rFonts w:hint="eastAsia"/>
        </w:rPr>
        <w:t>2、收款凭证</w:t>
      </w:r>
    </w:p>
    <w:p w:rsidR="00504677" w:rsidRDefault="006C404E">
      <w:pPr>
        <w:autoSpaceDE w:val="0"/>
        <w:autoSpaceDN w:val="0"/>
        <w:adjustRightInd w:val="0"/>
        <w:spacing w:line="360" w:lineRule="auto"/>
        <w:ind w:firstLineChars="200" w:firstLine="560"/>
        <w:jc w:val="left"/>
        <w:rPr>
          <w:kern w:val="0"/>
        </w:rPr>
      </w:pPr>
      <w:r w:rsidRPr="006A32C9">
        <w:rPr>
          <w:rFonts w:hint="eastAsia"/>
          <w:kern w:val="0"/>
        </w:rPr>
        <w:t>特此公告。</w:t>
      </w:r>
    </w:p>
    <w:p w:rsidR="004A2D1A" w:rsidRPr="006A32C9" w:rsidRDefault="004A2D1A">
      <w:pPr>
        <w:autoSpaceDE w:val="0"/>
        <w:autoSpaceDN w:val="0"/>
        <w:adjustRightInd w:val="0"/>
        <w:spacing w:line="360" w:lineRule="auto"/>
        <w:ind w:firstLineChars="200" w:firstLine="560"/>
        <w:jc w:val="left"/>
        <w:rPr>
          <w:rFonts w:cs="Times New Roman"/>
          <w:kern w:val="0"/>
        </w:rPr>
      </w:pPr>
    </w:p>
    <w:p w:rsidR="00504677" w:rsidRPr="006A32C9" w:rsidRDefault="006C404E">
      <w:pPr>
        <w:autoSpaceDE w:val="0"/>
        <w:autoSpaceDN w:val="0"/>
        <w:adjustRightInd w:val="0"/>
        <w:spacing w:line="360" w:lineRule="auto"/>
        <w:ind w:firstLineChars="1500" w:firstLine="4200"/>
        <w:jc w:val="left"/>
        <w:rPr>
          <w:rFonts w:cs="Times New Roman"/>
          <w:kern w:val="0"/>
        </w:rPr>
      </w:pPr>
      <w:r w:rsidRPr="006A32C9">
        <w:rPr>
          <w:rFonts w:hint="eastAsia"/>
          <w:kern w:val="0"/>
        </w:rPr>
        <w:t>山东金岭矿业股份有限公司</w:t>
      </w:r>
    </w:p>
    <w:p w:rsidR="00504677" w:rsidRPr="006A32C9" w:rsidRDefault="006C404E">
      <w:pPr>
        <w:autoSpaceDE w:val="0"/>
        <w:autoSpaceDN w:val="0"/>
        <w:adjustRightInd w:val="0"/>
        <w:spacing w:line="360" w:lineRule="auto"/>
        <w:ind w:firstLineChars="1900" w:firstLine="5320"/>
        <w:jc w:val="left"/>
        <w:rPr>
          <w:rFonts w:cs="Times New Roman"/>
          <w:kern w:val="0"/>
        </w:rPr>
      </w:pPr>
      <w:r w:rsidRPr="006A32C9">
        <w:rPr>
          <w:rFonts w:hint="eastAsia"/>
          <w:kern w:val="0"/>
        </w:rPr>
        <w:t>董事会</w:t>
      </w:r>
    </w:p>
    <w:p w:rsidR="00504677" w:rsidRPr="006A32C9" w:rsidRDefault="006C404E" w:rsidP="0051787A">
      <w:pPr>
        <w:autoSpaceDE w:val="0"/>
        <w:autoSpaceDN w:val="0"/>
        <w:adjustRightInd w:val="0"/>
        <w:spacing w:line="360" w:lineRule="auto"/>
        <w:ind w:firstLineChars="1800" w:firstLine="5040"/>
        <w:jc w:val="left"/>
        <w:rPr>
          <w:rFonts w:cs="Times New Roman"/>
        </w:rPr>
      </w:pPr>
      <w:r w:rsidRPr="006A32C9">
        <w:rPr>
          <w:kern w:val="0"/>
        </w:rPr>
        <w:t>20</w:t>
      </w:r>
      <w:r w:rsidRPr="006A32C9">
        <w:rPr>
          <w:rFonts w:hint="eastAsia"/>
          <w:kern w:val="0"/>
        </w:rPr>
        <w:t>2</w:t>
      </w:r>
      <w:r w:rsidR="003B1003" w:rsidRPr="006A32C9">
        <w:rPr>
          <w:rFonts w:hint="eastAsia"/>
          <w:kern w:val="0"/>
        </w:rPr>
        <w:t>1</w:t>
      </w:r>
      <w:r w:rsidRPr="006A32C9">
        <w:rPr>
          <w:rFonts w:hint="eastAsia"/>
          <w:kern w:val="0"/>
        </w:rPr>
        <w:t>年1月15日</w:t>
      </w:r>
    </w:p>
    <w:sectPr w:rsidR="00504677" w:rsidRPr="006A32C9" w:rsidSect="00504677">
      <w:headerReference w:type="default" r:id="rId7"/>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082" w:rsidRDefault="00B36082" w:rsidP="00504677">
      <w:r>
        <w:separator/>
      </w:r>
    </w:p>
  </w:endnote>
  <w:endnote w:type="continuationSeparator" w:id="0">
    <w:p w:rsidR="00B36082" w:rsidRDefault="00B36082" w:rsidP="00504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082" w:rsidRDefault="00B36082" w:rsidP="00504677">
      <w:r>
        <w:separator/>
      </w:r>
    </w:p>
  </w:footnote>
  <w:footnote w:type="continuationSeparator" w:id="0">
    <w:p w:rsidR="00B36082" w:rsidRDefault="00B36082" w:rsidP="00504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77" w:rsidRDefault="006C404E">
    <w:pPr>
      <w:pStyle w:val="a6"/>
      <w:tabs>
        <w:tab w:val="clear" w:pos="8306"/>
      </w:tabs>
      <w:rPr>
        <w:rFonts w:cs="Times New Roman"/>
      </w:rPr>
    </w:pPr>
    <w:r>
      <w:rPr>
        <w:noProof/>
      </w:rPr>
      <w:drawing>
        <wp:anchor distT="0" distB="0" distL="114300" distR="114300" simplePos="0" relativeHeight="251658240" behindDoc="1" locked="0" layoutInCell="1" allowOverlap="1">
          <wp:simplePos x="0" y="0"/>
          <wp:positionH relativeFrom="column">
            <wp:posOffset>-28575</wp:posOffset>
          </wp:positionH>
          <wp:positionV relativeFrom="paragraph">
            <wp:posOffset>-45085</wp:posOffset>
          </wp:positionV>
          <wp:extent cx="1600200" cy="219075"/>
          <wp:effectExtent l="0" t="0" r="0" b="9525"/>
          <wp:wrapTight wrapText="bothSides">
            <wp:wrapPolygon edited="0">
              <wp:start x="0" y="0"/>
              <wp:lineTo x="0" y="20661"/>
              <wp:lineTo x="21343" y="20661"/>
              <wp:lineTo x="21343" y="0"/>
              <wp:lineTo x="0" y="0"/>
            </wp:wrapPolygon>
          </wp:wrapTight>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600200" cy="219075"/>
                  </a:xfrm>
                  <a:prstGeom prst="rect">
                    <a:avLst/>
                  </a:prstGeom>
                  <a:noFill/>
                </pic:spPr>
              </pic:pic>
            </a:graphicData>
          </a:graphic>
        </wp:anchor>
      </w:drawing>
    </w:r>
    <w:r>
      <w:rPr>
        <w:rFonts w:cs="Times New Roman"/>
      </w:rPr>
      <w:tab/>
    </w:r>
    <w:r>
      <w:t xml:space="preserve">                                                                                 </w:t>
    </w:r>
    <w:r>
      <w:rPr>
        <w:rFonts w:cs="宋体" w:hint="eastAsia"/>
      </w:rPr>
      <w:t>董事会公告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30F40"/>
    <w:rsid w:val="00004C4E"/>
    <w:rsid w:val="0000592D"/>
    <w:rsid w:val="00021CE2"/>
    <w:rsid w:val="00025D2D"/>
    <w:rsid w:val="00027BA5"/>
    <w:rsid w:val="00034C7D"/>
    <w:rsid w:val="00042C17"/>
    <w:rsid w:val="0006551C"/>
    <w:rsid w:val="0007354B"/>
    <w:rsid w:val="00084492"/>
    <w:rsid w:val="00084D71"/>
    <w:rsid w:val="000A3789"/>
    <w:rsid w:val="000C2786"/>
    <w:rsid w:val="000C710F"/>
    <w:rsid w:val="000D571F"/>
    <w:rsid w:val="000F2A1D"/>
    <w:rsid w:val="000F611B"/>
    <w:rsid w:val="0010648E"/>
    <w:rsid w:val="00115A7B"/>
    <w:rsid w:val="00131A09"/>
    <w:rsid w:val="00136989"/>
    <w:rsid w:val="00141E6E"/>
    <w:rsid w:val="00162790"/>
    <w:rsid w:val="00194710"/>
    <w:rsid w:val="00195973"/>
    <w:rsid w:val="001A08C9"/>
    <w:rsid w:val="001B63F7"/>
    <w:rsid w:val="001C08BE"/>
    <w:rsid w:val="001D1F81"/>
    <w:rsid w:val="001F0FAA"/>
    <w:rsid w:val="001F4F04"/>
    <w:rsid w:val="001F55B1"/>
    <w:rsid w:val="00216865"/>
    <w:rsid w:val="00220E90"/>
    <w:rsid w:val="00232E4A"/>
    <w:rsid w:val="00251395"/>
    <w:rsid w:val="00261FC5"/>
    <w:rsid w:val="002653BF"/>
    <w:rsid w:val="0027347D"/>
    <w:rsid w:val="00290EF4"/>
    <w:rsid w:val="00293D34"/>
    <w:rsid w:val="00295268"/>
    <w:rsid w:val="002A2522"/>
    <w:rsid w:val="002A2DF2"/>
    <w:rsid w:val="002A2FBB"/>
    <w:rsid w:val="002C248D"/>
    <w:rsid w:val="002C38E3"/>
    <w:rsid w:val="00300A6B"/>
    <w:rsid w:val="0030525D"/>
    <w:rsid w:val="00311DA4"/>
    <w:rsid w:val="00314047"/>
    <w:rsid w:val="00316E06"/>
    <w:rsid w:val="00324E45"/>
    <w:rsid w:val="0034530D"/>
    <w:rsid w:val="003520E7"/>
    <w:rsid w:val="00375405"/>
    <w:rsid w:val="00385D7C"/>
    <w:rsid w:val="0039313D"/>
    <w:rsid w:val="00393670"/>
    <w:rsid w:val="003976D8"/>
    <w:rsid w:val="003A6CA9"/>
    <w:rsid w:val="003B1003"/>
    <w:rsid w:val="003C204A"/>
    <w:rsid w:val="003E759D"/>
    <w:rsid w:val="004018A9"/>
    <w:rsid w:val="00410E50"/>
    <w:rsid w:val="0042157A"/>
    <w:rsid w:val="00431332"/>
    <w:rsid w:val="004402EE"/>
    <w:rsid w:val="004440AD"/>
    <w:rsid w:val="0045798C"/>
    <w:rsid w:val="00467463"/>
    <w:rsid w:val="0047182C"/>
    <w:rsid w:val="00473313"/>
    <w:rsid w:val="004821C2"/>
    <w:rsid w:val="004A2D1A"/>
    <w:rsid w:val="004A6D0C"/>
    <w:rsid w:val="004B6212"/>
    <w:rsid w:val="004B711D"/>
    <w:rsid w:val="004C3FEB"/>
    <w:rsid w:val="004D75D9"/>
    <w:rsid w:val="004F60CF"/>
    <w:rsid w:val="00504677"/>
    <w:rsid w:val="00507345"/>
    <w:rsid w:val="00512D6A"/>
    <w:rsid w:val="0051787A"/>
    <w:rsid w:val="00517974"/>
    <w:rsid w:val="00531ED5"/>
    <w:rsid w:val="00532264"/>
    <w:rsid w:val="005336DC"/>
    <w:rsid w:val="00551BA2"/>
    <w:rsid w:val="005728D9"/>
    <w:rsid w:val="00580DCB"/>
    <w:rsid w:val="005A634F"/>
    <w:rsid w:val="005C60C5"/>
    <w:rsid w:val="005F509D"/>
    <w:rsid w:val="00603978"/>
    <w:rsid w:val="006157E9"/>
    <w:rsid w:val="006167F8"/>
    <w:rsid w:val="00617BB7"/>
    <w:rsid w:val="00626F90"/>
    <w:rsid w:val="00637F39"/>
    <w:rsid w:val="00643240"/>
    <w:rsid w:val="00662FDC"/>
    <w:rsid w:val="00675A81"/>
    <w:rsid w:val="00696BBE"/>
    <w:rsid w:val="006A32C9"/>
    <w:rsid w:val="006C404E"/>
    <w:rsid w:val="006D02C5"/>
    <w:rsid w:val="006D60B7"/>
    <w:rsid w:val="006E1A46"/>
    <w:rsid w:val="00700742"/>
    <w:rsid w:val="0070294A"/>
    <w:rsid w:val="0070528F"/>
    <w:rsid w:val="007074A8"/>
    <w:rsid w:val="00707E41"/>
    <w:rsid w:val="00722C6F"/>
    <w:rsid w:val="00726194"/>
    <w:rsid w:val="0072664D"/>
    <w:rsid w:val="00731EA4"/>
    <w:rsid w:val="00735379"/>
    <w:rsid w:val="00742EA3"/>
    <w:rsid w:val="00745EB3"/>
    <w:rsid w:val="00771ABD"/>
    <w:rsid w:val="00776870"/>
    <w:rsid w:val="00792A98"/>
    <w:rsid w:val="00797BF7"/>
    <w:rsid w:val="007A5368"/>
    <w:rsid w:val="007C2B9B"/>
    <w:rsid w:val="007D3141"/>
    <w:rsid w:val="007E05A3"/>
    <w:rsid w:val="007E1BD2"/>
    <w:rsid w:val="007E5BD1"/>
    <w:rsid w:val="007F6CA9"/>
    <w:rsid w:val="007F6F99"/>
    <w:rsid w:val="00807028"/>
    <w:rsid w:val="00811285"/>
    <w:rsid w:val="00811361"/>
    <w:rsid w:val="00813246"/>
    <w:rsid w:val="008138E8"/>
    <w:rsid w:val="008213D4"/>
    <w:rsid w:val="008306FC"/>
    <w:rsid w:val="00831B48"/>
    <w:rsid w:val="00850075"/>
    <w:rsid w:val="008509CF"/>
    <w:rsid w:val="00872785"/>
    <w:rsid w:val="008747CC"/>
    <w:rsid w:val="00883C9A"/>
    <w:rsid w:val="008975E1"/>
    <w:rsid w:val="008A6F80"/>
    <w:rsid w:val="008C149E"/>
    <w:rsid w:val="008D6FD7"/>
    <w:rsid w:val="008E3809"/>
    <w:rsid w:val="008E4995"/>
    <w:rsid w:val="00902CE4"/>
    <w:rsid w:val="00910683"/>
    <w:rsid w:val="00911519"/>
    <w:rsid w:val="00913EF4"/>
    <w:rsid w:val="00920E11"/>
    <w:rsid w:val="00934057"/>
    <w:rsid w:val="0094013E"/>
    <w:rsid w:val="00940E17"/>
    <w:rsid w:val="00940FD0"/>
    <w:rsid w:val="00941753"/>
    <w:rsid w:val="00952007"/>
    <w:rsid w:val="00954000"/>
    <w:rsid w:val="00963766"/>
    <w:rsid w:val="00975B11"/>
    <w:rsid w:val="00980131"/>
    <w:rsid w:val="00983467"/>
    <w:rsid w:val="009850CD"/>
    <w:rsid w:val="009C6D56"/>
    <w:rsid w:val="009D0B49"/>
    <w:rsid w:val="009D3087"/>
    <w:rsid w:val="009D6C90"/>
    <w:rsid w:val="009F0518"/>
    <w:rsid w:val="009F7733"/>
    <w:rsid w:val="00A00C79"/>
    <w:rsid w:val="00A00DC1"/>
    <w:rsid w:val="00A106AB"/>
    <w:rsid w:val="00A12F49"/>
    <w:rsid w:val="00A179B9"/>
    <w:rsid w:val="00A25BB3"/>
    <w:rsid w:val="00A34306"/>
    <w:rsid w:val="00A34C61"/>
    <w:rsid w:val="00A37E9E"/>
    <w:rsid w:val="00A53212"/>
    <w:rsid w:val="00A60D92"/>
    <w:rsid w:val="00A66A30"/>
    <w:rsid w:val="00A74E20"/>
    <w:rsid w:val="00A778DA"/>
    <w:rsid w:val="00A80AF4"/>
    <w:rsid w:val="00A978A5"/>
    <w:rsid w:val="00AA70FB"/>
    <w:rsid w:val="00AC504C"/>
    <w:rsid w:val="00AC650B"/>
    <w:rsid w:val="00AD07F9"/>
    <w:rsid w:val="00AF72CF"/>
    <w:rsid w:val="00B01485"/>
    <w:rsid w:val="00B014F2"/>
    <w:rsid w:val="00B01DC2"/>
    <w:rsid w:val="00B3125E"/>
    <w:rsid w:val="00B36082"/>
    <w:rsid w:val="00B42FF2"/>
    <w:rsid w:val="00B6664B"/>
    <w:rsid w:val="00B82EEE"/>
    <w:rsid w:val="00B86904"/>
    <w:rsid w:val="00BA09D1"/>
    <w:rsid w:val="00BA155C"/>
    <w:rsid w:val="00BA3C17"/>
    <w:rsid w:val="00BB7BD7"/>
    <w:rsid w:val="00BE08F0"/>
    <w:rsid w:val="00BF5610"/>
    <w:rsid w:val="00BF77EF"/>
    <w:rsid w:val="00C037A6"/>
    <w:rsid w:val="00C06535"/>
    <w:rsid w:val="00C30F40"/>
    <w:rsid w:val="00C346AF"/>
    <w:rsid w:val="00C705D1"/>
    <w:rsid w:val="00C71D93"/>
    <w:rsid w:val="00C722AA"/>
    <w:rsid w:val="00C7666A"/>
    <w:rsid w:val="00C9798D"/>
    <w:rsid w:val="00CA01FC"/>
    <w:rsid w:val="00CA1076"/>
    <w:rsid w:val="00CA32B7"/>
    <w:rsid w:val="00CB4C00"/>
    <w:rsid w:val="00CC02DD"/>
    <w:rsid w:val="00CC2FDE"/>
    <w:rsid w:val="00CC7809"/>
    <w:rsid w:val="00CD23EC"/>
    <w:rsid w:val="00CE2CD8"/>
    <w:rsid w:val="00CF5AE0"/>
    <w:rsid w:val="00D06FDD"/>
    <w:rsid w:val="00D154D6"/>
    <w:rsid w:val="00D279D5"/>
    <w:rsid w:val="00D313EB"/>
    <w:rsid w:val="00D323BD"/>
    <w:rsid w:val="00D32CD6"/>
    <w:rsid w:val="00D32E89"/>
    <w:rsid w:val="00D3404F"/>
    <w:rsid w:val="00D34E30"/>
    <w:rsid w:val="00D36775"/>
    <w:rsid w:val="00D53D2D"/>
    <w:rsid w:val="00D641AF"/>
    <w:rsid w:val="00D67C06"/>
    <w:rsid w:val="00D7601F"/>
    <w:rsid w:val="00D81549"/>
    <w:rsid w:val="00D851C3"/>
    <w:rsid w:val="00D86FB0"/>
    <w:rsid w:val="00DA033C"/>
    <w:rsid w:val="00DA688E"/>
    <w:rsid w:val="00DD1E28"/>
    <w:rsid w:val="00DD4071"/>
    <w:rsid w:val="00DD5CD2"/>
    <w:rsid w:val="00DE1696"/>
    <w:rsid w:val="00DE594D"/>
    <w:rsid w:val="00E00429"/>
    <w:rsid w:val="00E11083"/>
    <w:rsid w:val="00E45A8F"/>
    <w:rsid w:val="00E4739E"/>
    <w:rsid w:val="00E553DA"/>
    <w:rsid w:val="00E80C71"/>
    <w:rsid w:val="00E949A2"/>
    <w:rsid w:val="00EA27BD"/>
    <w:rsid w:val="00EA2FAC"/>
    <w:rsid w:val="00EA47A3"/>
    <w:rsid w:val="00EB3B31"/>
    <w:rsid w:val="00EB4148"/>
    <w:rsid w:val="00EC669A"/>
    <w:rsid w:val="00ED13D4"/>
    <w:rsid w:val="00ED7814"/>
    <w:rsid w:val="00F048D5"/>
    <w:rsid w:val="00F150A7"/>
    <w:rsid w:val="00F261B9"/>
    <w:rsid w:val="00F45793"/>
    <w:rsid w:val="00F53DCE"/>
    <w:rsid w:val="00F54F44"/>
    <w:rsid w:val="00F56309"/>
    <w:rsid w:val="00F655DB"/>
    <w:rsid w:val="00F67111"/>
    <w:rsid w:val="00F82312"/>
    <w:rsid w:val="00F86967"/>
    <w:rsid w:val="00F907FF"/>
    <w:rsid w:val="00F93852"/>
    <w:rsid w:val="00FB16C0"/>
    <w:rsid w:val="00FC30B8"/>
    <w:rsid w:val="00FC3D08"/>
    <w:rsid w:val="00FC52A8"/>
    <w:rsid w:val="00FE3AFD"/>
    <w:rsid w:val="00FF489E"/>
    <w:rsid w:val="020C72BC"/>
    <w:rsid w:val="02EF73F0"/>
    <w:rsid w:val="08EB60A7"/>
    <w:rsid w:val="0EBF452F"/>
    <w:rsid w:val="10FC254E"/>
    <w:rsid w:val="114028B4"/>
    <w:rsid w:val="121A058D"/>
    <w:rsid w:val="149E5707"/>
    <w:rsid w:val="15160DC5"/>
    <w:rsid w:val="16F97231"/>
    <w:rsid w:val="173E3A9D"/>
    <w:rsid w:val="17B438AC"/>
    <w:rsid w:val="194F7707"/>
    <w:rsid w:val="19743F07"/>
    <w:rsid w:val="1A1329A0"/>
    <w:rsid w:val="1DB26AC5"/>
    <w:rsid w:val="20630C1D"/>
    <w:rsid w:val="206B1C14"/>
    <w:rsid w:val="27D17E7F"/>
    <w:rsid w:val="29EA4FBE"/>
    <w:rsid w:val="2BAE1C74"/>
    <w:rsid w:val="2E695544"/>
    <w:rsid w:val="2FDC30D2"/>
    <w:rsid w:val="310A67B0"/>
    <w:rsid w:val="318E77B9"/>
    <w:rsid w:val="33B33273"/>
    <w:rsid w:val="34081EDA"/>
    <w:rsid w:val="364516B2"/>
    <w:rsid w:val="37A35AC1"/>
    <w:rsid w:val="37B86B9D"/>
    <w:rsid w:val="3802659C"/>
    <w:rsid w:val="3BEE2643"/>
    <w:rsid w:val="3CEB173F"/>
    <w:rsid w:val="40791A04"/>
    <w:rsid w:val="48F6242D"/>
    <w:rsid w:val="49313102"/>
    <w:rsid w:val="4CAA11DD"/>
    <w:rsid w:val="4D2A35F0"/>
    <w:rsid w:val="4F8E5CAC"/>
    <w:rsid w:val="503320E9"/>
    <w:rsid w:val="54137216"/>
    <w:rsid w:val="551A6AF5"/>
    <w:rsid w:val="56321251"/>
    <w:rsid w:val="57AF05A1"/>
    <w:rsid w:val="5A214367"/>
    <w:rsid w:val="5A496D6A"/>
    <w:rsid w:val="5F883DE1"/>
    <w:rsid w:val="616A5C65"/>
    <w:rsid w:val="62AD1EFE"/>
    <w:rsid w:val="6471018E"/>
    <w:rsid w:val="65A74CB6"/>
    <w:rsid w:val="65F22EBD"/>
    <w:rsid w:val="66AD4A6A"/>
    <w:rsid w:val="6A892A29"/>
    <w:rsid w:val="6FA41BFE"/>
    <w:rsid w:val="70E0128E"/>
    <w:rsid w:val="71F11509"/>
    <w:rsid w:val="74CA3ACB"/>
    <w:rsid w:val="79555B04"/>
    <w:rsid w:val="7B1D2887"/>
    <w:rsid w:val="7CAB0AB3"/>
    <w:rsid w:val="7E124E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nhideWhenUsed="0" w:qFormat="1"/>
    <w:lsdException w:name="Emphasis" w:locked="1" w:semiHidden="0" w:uiPriority="0" w:unhideWhenUsed="0" w:qFormat="1"/>
    <w:lsdException w:name="Normal (Web)" w:unhideWhenUsed="0" w:qFormat="1"/>
    <w:lsdException w:name="Normal Table" w:qFormat="1"/>
    <w:lsdException w:name="annotation subject" w:qFormat="1"/>
    <w:lsdException w:name="Balloon Text" w:unhideWhenUsed="0"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77"/>
    <w:pPr>
      <w:widowControl w:val="0"/>
      <w:jc w:val="both"/>
    </w:pPr>
    <w:rPr>
      <w:rFonts w:ascii="宋体" w:hAnsi="宋体" w:cs="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04677"/>
    <w:pPr>
      <w:jc w:val="left"/>
    </w:pPr>
  </w:style>
  <w:style w:type="paragraph" w:styleId="a4">
    <w:name w:val="Balloon Text"/>
    <w:basedOn w:val="a"/>
    <w:link w:val="Char0"/>
    <w:uiPriority w:val="99"/>
    <w:semiHidden/>
    <w:qFormat/>
    <w:rsid w:val="00504677"/>
    <w:rPr>
      <w:rFonts w:ascii="Calibri" w:hAnsi="Calibri" w:cs="Calibri"/>
      <w:kern w:val="0"/>
      <w:sz w:val="18"/>
      <w:szCs w:val="18"/>
    </w:rPr>
  </w:style>
  <w:style w:type="paragraph" w:styleId="a5">
    <w:name w:val="footer"/>
    <w:basedOn w:val="a"/>
    <w:link w:val="Char1"/>
    <w:uiPriority w:val="99"/>
    <w:semiHidden/>
    <w:qFormat/>
    <w:rsid w:val="00504677"/>
    <w:pPr>
      <w:tabs>
        <w:tab w:val="center" w:pos="4153"/>
        <w:tab w:val="right" w:pos="8306"/>
      </w:tabs>
      <w:snapToGrid w:val="0"/>
      <w:jc w:val="left"/>
    </w:pPr>
    <w:rPr>
      <w:rFonts w:ascii="Calibri" w:hAnsi="Calibri" w:cs="Calibri"/>
      <w:kern w:val="0"/>
      <w:sz w:val="18"/>
      <w:szCs w:val="18"/>
    </w:rPr>
  </w:style>
  <w:style w:type="paragraph" w:styleId="a6">
    <w:name w:val="header"/>
    <w:basedOn w:val="a"/>
    <w:link w:val="Char2"/>
    <w:uiPriority w:val="99"/>
    <w:semiHidden/>
    <w:qFormat/>
    <w:rsid w:val="00504677"/>
    <w:pPr>
      <w:pBdr>
        <w:bottom w:val="single" w:sz="6" w:space="1" w:color="auto"/>
      </w:pBdr>
      <w:tabs>
        <w:tab w:val="center" w:pos="4153"/>
        <w:tab w:val="right" w:pos="8306"/>
      </w:tabs>
      <w:snapToGrid w:val="0"/>
      <w:jc w:val="center"/>
    </w:pPr>
    <w:rPr>
      <w:rFonts w:ascii="Calibri" w:hAnsi="Calibri" w:cs="Calibri"/>
      <w:kern w:val="0"/>
      <w:sz w:val="18"/>
      <w:szCs w:val="18"/>
    </w:rPr>
  </w:style>
  <w:style w:type="paragraph" w:styleId="a7">
    <w:name w:val="Normal (Web)"/>
    <w:basedOn w:val="a"/>
    <w:uiPriority w:val="99"/>
    <w:semiHidden/>
    <w:qFormat/>
    <w:rsid w:val="00504677"/>
    <w:pPr>
      <w:widowControl/>
      <w:spacing w:before="100" w:beforeAutospacing="1" w:after="100" w:afterAutospacing="1"/>
      <w:jc w:val="left"/>
    </w:pPr>
    <w:rPr>
      <w:kern w:val="0"/>
      <w:sz w:val="24"/>
      <w:szCs w:val="24"/>
    </w:rPr>
  </w:style>
  <w:style w:type="paragraph" w:styleId="a8">
    <w:name w:val="annotation subject"/>
    <w:basedOn w:val="a3"/>
    <w:next w:val="a3"/>
    <w:link w:val="Char3"/>
    <w:uiPriority w:val="99"/>
    <w:semiHidden/>
    <w:unhideWhenUsed/>
    <w:qFormat/>
    <w:rsid w:val="00504677"/>
    <w:rPr>
      <w:b/>
      <w:bCs/>
    </w:rPr>
  </w:style>
  <w:style w:type="table" w:styleId="a9">
    <w:name w:val="Table Grid"/>
    <w:basedOn w:val="a1"/>
    <w:uiPriority w:val="99"/>
    <w:qFormat/>
    <w:locked/>
    <w:rsid w:val="0050467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99"/>
    <w:qFormat/>
    <w:locked/>
    <w:rsid w:val="00504677"/>
    <w:rPr>
      <w:rFonts w:cs="Times New Roman"/>
      <w:b/>
      <w:bCs/>
    </w:rPr>
  </w:style>
  <w:style w:type="character" w:styleId="ab">
    <w:name w:val="Hyperlink"/>
    <w:uiPriority w:val="99"/>
    <w:qFormat/>
    <w:rsid w:val="00504677"/>
    <w:rPr>
      <w:color w:val="0000FF"/>
      <w:u w:val="single"/>
    </w:rPr>
  </w:style>
  <w:style w:type="character" w:styleId="ac">
    <w:name w:val="annotation reference"/>
    <w:basedOn w:val="a0"/>
    <w:uiPriority w:val="99"/>
    <w:semiHidden/>
    <w:unhideWhenUsed/>
    <w:qFormat/>
    <w:rsid w:val="00504677"/>
    <w:rPr>
      <w:sz w:val="21"/>
      <w:szCs w:val="21"/>
    </w:rPr>
  </w:style>
  <w:style w:type="character" w:customStyle="1" w:styleId="Char0">
    <w:name w:val="批注框文本 Char"/>
    <w:link w:val="a4"/>
    <w:uiPriority w:val="99"/>
    <w:semiHidden/>
    <w:qFormat/>
    <w:locked/>
    <w:rsid w:val="00504677"/>
    <w:rPr>
      <w:sz w:val="18"/>
      <w:szCs w:val="18"/>
    </w:rPr>
  </w:style>
  <w:style w:type="character" w:customStyle="1" w:styleId="Char1">
    <w:name w:val="页脚 Char"/>
    <w:link w:val="a5"/>
    <w:uiPriority w:val="99"/>
    <w:semiHidden/>
    <w:qFormat/>
    <w:locked/>
    <w:rsid w:val="00504677"/>
    <w:rPr>
      <w:sz w:val="18"/>
      <w:szCs w:val="18"/>
    </w:rPr>
  </w:style>
  <w:style w:type="character" w:customStyle="1" w:styleId="Char2">
    <w:name w:val="页眉 Char"/>
    <w:link w:val="a6"/>
    <w:uiPriority w:val="99"/>
    <w:semiHidden/>
    <w:qFormat/>
    <w:locked/>
    <w:rsid w:val="00504677"/>
    <w:rPr>
      <w:sz w:val="18"/>
      <w:szCs w:val="18"/>
    </w:rPr>
  </w:style>
  <w:style w:type="paragraph" w:customStyle="1" w:styleId="TableParagraph">
    <w:name w:val="Table Paragraph"/>
    <w:basedOn w:val="a"/>
    <w:uiPriority w:val="1"/>
    <w:qFormat/>
    <w:rsid w:val="00504677"/>
    <w:pPr>
      <w:autoSpaceDE w:val="0"/>
      <w:autoSpaceDN w:val="0"/>
      <w:jc w:val="left"/>
    </w:pPr>
    <w:rPr>
      <w:kern w:val="0"/>
      <w:sz w:val="22"/>
      <w:szCs w:val="22"/>
      <w:lang w:val="zh-CN" w:bidi="zh-CN"/>
    </w:rPr>
  </w:style>
  <w:style w:type="character" w:customStyle="1" w:styleId="Char">
    <w:name w:val="批注文字 Char"/>
    <w:basedOn w:val="a0"/>
    <w:link w:val="a3"/>
    <w:uiPriority w:val="99"/>
    <w:semiHidden/>
    <w:qFormat/>
    <w:rsid w:val="00504677"/>
    <w:rPr>
      <w:rFonts w:ascii="宋体" w:hAnsi="宋体" w:cs="宋体"/>
      <w:kern w:val="2"/>
      <w:sz w:val="28"/>
      <w:szCs w:val="28"/>
    </w:rPr>
  </w:style>
  <w:style w:type="character" w:customStyle="1" w:styleId="Char3">
    <w:name w:val="批注主题 Char"/>
    <w:basedOn w:val="Char"/>
    <w:link w:val="a8"/>
    <w:uiPriority w:val="99"/>
    <w:semiHidden/>
    <w:qFormat/>
    <w:rsid w:val="00504677"/>
    <w:rPr>
      <w:rFonts w:ascii="宋体" w:hAnsi="宋体" w:cs="宋体"/>
      <w:b/>
      <w:bCs/>
      <w:kern w:val="2"/>
      <w:sz w:val="28"/>
      <w:szCs w:val="28"/>
    </w:rPr>
  </w:style>
  <w:style w:type="paragraph" w:styleId="ad">
    <w:name w:val="List Paragraph"/>
    <w:basedOn w:val="a"/>
    <w:uiPriority w:val="99"/>
    <w:qFormat/>
    <w:rsid w:val="0050467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365</Words>
  <Characters>2085</Characters>
  <Application>Microsoft Office Word</Application>
  <DocSecurity>0</DocSecurity>
  <Lines>17</Lines>
  <Paragraphs>4</Paragraphs>
  <ScaleCrop>false</ScaleCrop>
  <Company>www.xunchi.com</Company>
  <LinksUpToDate>false</LinksUpToDate>
  <CharactersWithSpaces>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证券代码：000655        证券简称：金岭矿业        编号：2017-000</dc:title>
  <dc:creator>Administrator</dc:creator>
  <cp:lastModifiedBy>Administrator</cp:lastModifiedBy>
  <cp:revision>109</cp:revision>
  <cp:lastPrinted>2021-01-14T01:08:00Z</cp:lastPrinted>
  <dcterms:created xsi:type="dcterms:W3CDTF">2019-01-14T03:07:00Z</dcterms:created>
  <dcterms:modified xsi:type="dcterms:W3CDTF">2021-01-14T07:39:00Z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